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4D5FF" w14:textId="03165439" w:rsidR="00F40C4D" w:rsidRPr="005D07C7" w:rsidRDefault="00F40C4D" w:rsidP="00F40C4D">
      <w:pPr>
        <w:jc w:val="center"/>
        <w:rPr>
          <w:b/>
          <w:sz w:val="32"/>
          <w:szCs w:val="32"/>
        </w:rPr>
      </w:pPr>
      <w:r w:rsidRPr="005D07C7">
        <w:rPr>
          <w:b/>
          <w:sz w:val="32"/>
          <w:szCs w:val="32"/>
        </w:rPr>
        <w:t>SAFETY TRAINING ASSES</w:t>
      </w:r>
      <w:r w:rsidR="001D17EC">
        <w:rPr>
          <w:b/>
          <w:sz w:val="32"/>
          <w:szCs w:val="32"/>
        </w:rPr>
        <w:t>S</w:t>
      </w:r>
      <w:r w:rsidRPr="005D07C7">
        <w:rPr>
          <w:b/>
          <w:sz w:val="32"/>
          <w:szCs w:val="32"/>
        </w:rPr>
        <w:t>MENT</w:t>
      </w:r>
      <w:r w:rsidR="00CF0D3B">
        <w:rPr>
          <w:b/>
          <w:sz w:val="32"/>
          <w:szCs w:val="32"/>
        </w:rPr>
        <w:t xml:space="preserve">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34"/>
        <w:gridCol w:w="1208"/>
        <w:gridCol w:w="414"/>
        <w:gridCol w:w="295"/>
        <w:gridCol w:w="709"/>
        <w:gridCol w:w="619"/>
        <w:gridCol w:w="1365"/>
        <w:gridCol w:w="258"/>
        <w:gridCol w:w="1018"/>
        <w:gridCol w:w="605"/>
        <w:gridCol w:w="2088"/>
      </w:tblGrid>
      <w:tr w:rsidR="00F40C4D" w14:paraId="0A877606" w14:textId="77777777" w:rsidTr="0074185B">
        <w:tc>
          <w:tcPr>
            <w:tcW w:w="2830" w:type="dxa"/>
            <w:gridSpan w:val="3"/>
          </w:tcPr>
          <w:p w14:paraId="59325740" w14:textId="77777777" w:rsidR="00F40C4D" w:rsidRDefault="00F40C4D" w:rsidP="00F40C4D">
            <w:r>
              <w:t xml:space="preserve">Full Name Of </w:t>
            </w:r>
            <w:r w:rsidRPr="00F40C4D">
              <w:t>Licence Holder:</w:t>
            </w:r>
          </w:p>
        </w:tc>
        <w:tc>
          <w:tcPr>
            <w:tcW w:w="3402" w:type="dxa"/>
            <w:gridSpan w:val="5"/>
          </w:tcPr>
          <w:p w14:paraId="7B4A1441" w14:textId="77777777" w:rsidR="00F40C4D" w:rsidRDefault="00F40C4D" w:rsidP="00F40C4D"/>
        </w:tc>
        <w:tc>
          <w:tcPr>
            <w:tcW w:w="1881" w:type="dxa"/>
            <w:gridSpan w:val="3"/>
          </w:tcPr>
          <w:p w14:paraId="63F7F1EE" w14:textId="77777777" w:rsidR="00F40C4D" w:rsidRDefault="00F40C4D" w:rsidP="00F40C4D">
            <w:r w:rsidRPr="00F40C4D">
              <w:t>Licence Number:</w:t>
            </w:r>
          </w:p>
        </w:tc>
        <w:tc>
          <w:tcPr>
            <w:tcW w:w="2088" w:type="dxa"/>
          </w:tcPr>
          <w:p w14:paraId="3A091C17" w14:textId="77777777" w:rsidR="00F40C4D" w:rsidRDefault="00F40C4D" w:rsidP="00F40C4D"/>
        </w:tc>
      </w:tr>
      <w:tr w:rsidR="00F40C4D" w14:paraId="1F5DE0BD" w14:textId="77777777" w:rsidTr="0074185B">
        <w:tc>
          <w:tcPr>
            <w:tcW w:w="1622" w:type="dxa"/>
            <w:gridSpan w:val="2"/>
          </w:tcPr>
          <w:p w14:paraId="09C78B97" w14:textId="77777777" w:rsidR="00F40C4D" w:rsidRDefault="00F40C4D" w:rsidP="00F40C4D"/>
        </w:tc>
        <w:tc>
          <w:tcPr>
            <w:tcW w:w="1622" w:type="dxa"/>
            <w:gridSpan w:val="2"/>
          </w:tcPr>
          <w:p w14:paraId="4742D74D" w14:textId="77777777" w:rsidR="00F40C4D" w:rsidRDefault="00F40C4D" w:rsidP="00F40C4D"/>
        </w:tc>
        <w:tc>
          <w:tcPr>
            <w:tcW w:w="1623" w:type="dxa"/>
            <w:gridSpan w:val="3"/>
          </w:tcPr>
          <w:p w14:paraId="6A4A8EB2" w14:textId="77777777" w:rsidR="00F40C4D" w:rsidRDefault="00F40C4D" w:rsidP="00F40C4D"/>
        </w:tc>
        <w:tc>
          <w:tcPr>
            <w:tcW w:w="1623" w:type="dxa"/>
            <w:gridSpan w:val="2"/>
          </w:tcPr>
          <w:p w14:paraId="495127D1" w14:textId="77777777" w:rsidR="00F40C4D" w:rsidRDefault="00F40C4D" w:rsidP="00F40C4D"/>
        </w:tc>
        <w:tc>
          <w:tcPr>
            <w:tcW w:w="1623" w:type="dxa"/>
            <w:gridSpan w:val="2"/>
          </w:tcPr>
          <w:p w14:paraId="49715F02" w14:textId="77777777" w:rsidR="00F40C4D" w:rsidRDefault="00F40C4D" w:rsidP="00F40C4D"/>
        </w:tc>
        <w:tc>
          <w:tcPr>
            <w:tcW w:w="2088" w:type="dxa"/>
          </w:tcPr>
          <w:p w14:paraId="1D56A0A7" w14:textId="77777777" w:rsidR="00F40C4D" w:rsidRDefault="00F40C4D" w:rsidP="00F40C4D"/>
        </w:tc>
      </w:tr>
      <w:tr w:rsidR="00162967" w14:paraId="7029F83D" w14:textId="77777777" w:rsidTr="0074185B">
        <w:tc>
          <w:tcPr>
            <w:tcW w:w="3539" w:type="dxa"/>
            <w:gridSpan w:val="5"/>
          </w:tcPr>
          <w:p w14:paraId="6F8383BB" w14:textId="77777777" w:rsidR="00162967" w:rsidRDefault="00162967" w:rsidP="00F40C4D">
            <w:r w:rsidRPr="00F40C4D">
              <w:t>Safety Training Assessment Officer:</w:t>
            </w:r>
          </w:p>
        </w:tc>
        <w:tc>
          <w:tcPr>
            <w:tcW w:w="6662" w:type="dxa"/>
            <w:gridSpan w:val="7"/>
          </w:tcPr>
          <w:p w14:paraId="23618B4E" w14:textId="77777777" w:rsidR="00162967" w:rsidRDefault="00162967" w:rsidP="00F40C4D"/>
        </w:tc>
      </w:tr>
      <w:tr w:rsidR="00F40C4D" w14:paraId="0DE1287B" w14:textId="77777777" w:rsidTr="0074185B">
        <w:tc>
          <w:tcPr>
            <w:tcW w:w="1622" w:type="dxa"/>
            <w:gridSpan w:val="2"/>
          </w:tcPr>
          <w:p w14:paraId="15253240" w14:textId="77777777" w:rsidR="00F40C4D" w:rsidRDefault="00F40C4D" w:rsidP="00F40C4D"/>
        </w:tc>
        <w:tc>
          <w:tcPr>
            <w:tcW w:w="1622" w:type="dxa"/>
            <w:gridSpan w:val="2"/>
          </w:tcPr>
          <w:p w14:paraId="4F057EEA" w14:textId="77777777" w:rsidR="00F40C4D" w:rsidRDefault="00F40C4D" w:rsidP="00F40C4D"/>
        </w:tc>
        <w:tc>
          <w:tcPr>
            <w:tcW w:w="1623" w:type="dxa"/>
            <w:gridSpan w:val="3"/>
          </w:tcPr>
          <w:p w14:paraId="20E2C3A8" w14:textId="77777777" w:rsidR="00F40C4D" w:rsidRDefault="00F40C4D" w:rsidP="00F40C4D"/>
        </w:tc>
        <w:tc>
          <w:tcPr>
            <w:tcW w:w="1623" w:type="dxa"/>
            <w:gridSpan w:val="2"/>
          </w:tcPr>
          <w:p w14:paraId="3678C60B" w14:textId="77777777" w:rsidR="00F40C4D" w:rsidRDefault="00F40C4D" w:rsidP="00F40C4D"/>
        </w:tc>
        <w:tc>
          <w:tcPr>
            <w:tcW w:w="1623" w:type="dxa"/>
            <w:gridSpan w:val="2"/>
          </w:tcPr>
          <w:p w14:paraId="52526ECF" w14:textId="77777777" w:rsidR="00F40C4D" w:rsidRDefault="00F40C4D" w:rsidP="00F40C4D"/>
        </w:tc>
        <w:tc>
          <w:tcPr>
            <w:tcW w:w="2088" w:type="dxa"/>
          </w:tcPr>
          <w:p w14:paraId="3F71DABC" w14:textId="77777777" w:rsidR="00F40C4D" w:rsidRDefault="00F40C4D" w:rsidP="00F40C4D"/>
        </w:tc>
      </w:tr>
      <w:tr w:rsidR="00F40C4D" w14:paraId="62706859" w14:textId="77777777" w:rsidTr="0074185B">
        <w:tc>
          <w:tcPr>
            <w:tcW w:w="988" w:type="dxa"/>
          </w:tcPr>
          <w:p w14:paraId="11DAA36B" w14:textId="77777777" w:rsidR="00F40C4D" w:rsidRDefault="00162967" w:rsidP="00F40C4D">
            <w:r>
              <w:t>Date:</w:t>
            </w:r>
          </w:p>
        </w:tc>
        <w:tc>
          <w:tcPr>
            <w:tcW w:w="2256" w:type="dxa"/>
            <w:gridSpan w:val="3"/>
          </w:tcPr>
          <w:p w14:paraId="0BBC0436" w14:textId="77777777" w:rsidR="00F40C4D" w:rsidRDefault="00F40C4D" w:rsidP="00F40C4D"/>
        </w:tc>
        <w:tc>
          <w:tcPr>
            <w:tcW w:w="1004" w:type="dxa"/>
            <w:gridSpan w:val="2"/>
          </w:tcPr>
          <w:p w14:paraId="46FA31E8" w14:textId="77777777" w:rsidR="00F40C4D" w:rsidRDefault="00162967" w:rsidP="00F40C4D">
            <w:r>
              <w:t>Time:</w:t>
            </w:r>
          </w:p>
        </w:tc>
        <w:tc>
          <w:tcPr>
            <w:tcW w:w="1984" w:type="dxa"/>
            <w:gridSpan w:val="2"/>
          </w:tcPr>
          <w:p w14:paraId="07596428" w14:textId="77777777" w:rsidR="00F40C4D" w:rsidRDefault="00F40C4D" w:rsidP="00F40C4D"/>
        </w:tc>
        <w:tc>
          <w:tcPr>
            <w:tcW w:w="1276" w:type="dxa"/>
            <w:gridSpan w:val="2"/>
          </w:tcPr>
          <w:p w14:paraId="0B6401F7" w14:textId="77777777" w:rsidR="00F40C4D" w:rsidRDefault="00162967" w:rsidP="00F40C4D">
            <w:r>
              <w:t>Venue:</w:t>
            </w:r>
          </w:p>
        </w:tc>
        <w:tc>
          <w:tcPr>
            <w:tcW w:w="2693" w:type="dxa"/>
            <w:gridSpan w:val="2"/>
          </w:tcPr>
          <w:p w14:paraId="16AC1363" w14:textId="77777777" w:rsidR="00F40C4D" w:rsidRDefault="00F40C4D" w:rsidP="00F40C4D"/>
        </w:tc>
      </w:tr>
    </w:tbl>
    <w:p w14:paraId="3E27AE6A" w14:textId="77777777" w:rsidR="000B69DC" w:rsidRDefault="000B69DC" w:rsidP="00C31717">
      <w:pPr>
        <w:spacing w:after="0"/>
      </w:pPr>
    </w:p>
    <w:tbl>
      <w:tblPr>
        <w:tblStyle w:val="TableGrid"/>
        <w:tblW w:w="10847" w:type="dxa"/>
        <w:tblLook w:val="04A0" w:firstRow="1" w:lastRow="0" w:firstColumn="1" w:lastColumn="0" w:noHBand="0" w:noVBand="1"/>
      </w:tblPr>
      <w:tblGrid>
        <w:gridCol w:w="667"/>
        <w:gridCol w:w="9050"/>
        <w:gridCol w:w="1130"/>
      </w:tblGrid>
      <w:tr w:rsidR="005776FF" w:rsidRPr="00AF7F33" w14:paraId="2E1DC29A" w14:textId="77777777" w:rsidTr="002F5381">
        <w:tc>
          <w:tcPr>
            <w:tcW w:w="667" w:type="dxa"/>
          </w:tcPr>
          <w:p w14:paraId="0587C513" w14:textId="77777777" w:rsidR="005776FF" w:rsidRPr="00C31717" w:rsidRDefault="005776FF" w:rsidP="005776FF">
            <w:pPr>
              <w:rPr>
                <w:b/>
              </w:rPr>
            </w:pPr>
          </w:p>
        </w:tc>
        <w:tc>
          <w:tcPr>
            <w:tcW w:w="9050" w:type="dxa"/>
          </w:tcPr>
          <w:p w14:paraId="36BA9668" w14:textId="037A4A79" w:rsidR="005776FF" w:rsidRPr="00C31717" w:rsidRDefault="005776FF" w:rsidP="0016198A">
            <w:pPr>
              <w:rPr>
                <w:b/>
              </w:rPr>
            </w:pPr>
            <w:r w:rsidRPr="00C31717">
              <w:rPr>
                <w:b/>
              </w:rPr>
              <w:t>Actions</w:t>
            </w:r>
          </w:p>
          <w:p w14:paraId="2F28DFE9" w14:textId="77777777" w:rsidR="005776FF" w:rsidRPr="00C31717" w:rsidRDefault="005776FF" w:rsidP="0016198A">
            <w:pPr>
              <w:rPr>
                <w:b/>
              </w:rPr>
            </w:pPr>
          </w:p>
        </w:tc>
        <w:tc>
          <w:tcPr>
            <w:tcW w:w="1130" w:type="dxa"/>
          </w:tcPr>
          <w:p w14:paraId="4E22B61A" w14:textId="77777777" w:rsidR="005776FF" w:rsidRPr="00AF7F33" w:rsidRDefault="005776FF" w:rsidP="00CF0D3B">
            <w:pPr>
              <w:jc w:val="center"/>
              <w:rPr>
                <w:b/>
                <w:sz w:val="20"/>
                <w:szCs w:val="20"/>
              </w:rPr>
            </w:pPr>
            <w:r w:rsidRPr="00AF7F33">
              <w:rPr>
                <w:b/>
                <w:sz w:val="20"/>
                <w:szCs w:val="20"/>
              </w:rPr>
              <w:t>Completed</w:t>
            </w:r>
          </w:p>
          <w:p w14:paraId="24B0CFB9" w14:textId="7BCEAF3B" w:rsidR="005776FF" w:rsidRPr="00AF7F33" w:rsidRDefault="005776FF" w:rsidP="00AF7F33">
            <w:pPr>
              <w:jc w:val="center"/>
              <w:rPr>
                <w:b/>
                <w:sz w:val="20"/>
                <w:szCs w:val="20"/>
              </w:rPr>
            </w:pPr>
            <w:r w:rsidRPr="00AF7F33">
              <w:rPr>
                <w:b/>
                <w:sz w:val="20"/>
                <w:szCs w:val="20"/>
              </w:rPr>
              <w:t>Please Tick</w:t>
            </w:r>
          </w:p>
        </w:tc>
      </w:tr>
      <w:tr w:rsidR="005776FF" w:rsidRPr="00AF7F33" w14:paraId="33A91082" w14:textId="77777777" w:rsidTr="002F5381">
        <w:tc>
          <w:tcPr>
            <w:tcW w:w="667" w:type="dxa"/>
          </w:tcPr>
          <w:p w14:paraId="4CB0CE20" w14:textId="7F5D9D0C" w:rsidR="005776FF" w:rsidRPr="00C31717" w:rsidRDefault="005776FF" w:rsidP="005776FF">
            <w:pPr>
              <w:rPr>
                <w:b/>
              </w:rPr>
            </w:pPr>
            <w:r>
              <w:rPr>
                <w:b/>
              </w:rPr>
              <w:t>1.</w:t>
            </w:r>
          </w:p>
        </w:tc>
        <w:tc>
          <w:tcPr>
            <w:tcW w:w="9050" w:type="dxa"/>
          </w:tcPr>
          <w:p w14:paraId="46BF51FB" w14:textId="35FB1B65" w:rsidR="005776FF" w:rsidRPr="00C31717" w:rsidRDefault="0085788B" w:rsidP="00C07F88">
            <w:pPr>
              <w:rPr>
                <w:b/>
              </w:rPr>
            </w:pPr>
            <w:r>
              <w:rPr>
                <w:b/>
              </w:rPr>
              <w:t xml:space="preserve">The applicant has been advised that any </w:t>
            </w:r>
            <w:r w:rsidR="005776FF" w:rsidRPr="00C31717">
              <w:rPr>
                <w:b/>
              </w:rPr>
              <w:t>Kart</w:t>
            </w:r>
            <w:r>
              <w:rPr>
                <w:b/>
              </w:rPr>
              <w:t xml:space="preserve"> being used must </w:t>
            </w:r>
            <w:r w:rsidR="005776FF" w:rsidRPr="00C31717">
              <w:rPr>
                <w:b/>
              </w:rPr>
              <w:t xml:space="preserve">be inspected for compliance with the Rules </w:t>
            </w:r>
            <w:r>
              <w:rPr>
                <w:b/>
              </w:rPr>
              <w:t xml:space="preserve">by a Scrutineer prior to going on </w:t>
            </w:r>
            <w:r w:rsidR="00861ABC">
              <w:rPr>
                <w:b/>
              </w:rPr>
              <w:t>the T</w:t>
            </w:r>
            <w:r>
              <w:rPr>
                <w:b/>
              </w:rPr>
              <w:t>rack.</w:t>
            </w:r>
            <w:bookmarkStart w:id="0" w:name="_GoBack"/>
            <w:bookmarkEnd w:id="0"/>
          </w:p>
        </w:tc>
        <w:tc>
          <w:tcPr>
            <w:tcW w:w="1130" w:type="dxa"/>
          </w:tcPr>
          <w:p w14:paraId="34B8E154" w14:textId="77777777" w:rsidR="005776FF" w:rsidRPr="00AF7F33" w:rsidRDefault="005776FF" w:rsidP="0016198A">
            <w:pPr>
              <w:rPr>
                <w:b/>
                <w:sz w:val="20"/>
                <w:szCs w:val="20"/>
              </w:rPr>
            </w:pPr>
          </w:p>
        </w:tc>
      </w:tr>
      <w:tr w:rsidR="005776FF" w:rsidRPr="00AF7F33" w14:paraId="2741FF14" w14:textId="77777777" w:rsidTr="002F5381">
        <w:tc>
          <w:tcPr>
            <w:tcW w:w="667" w:type="dxa"/>
          </w:tcPr>
          <w:p w14:paraId="773FA0BB" w14:textId="77777777" w:rsidR="005776FF" w:rsidRPr="00C31717" w:rsidRDefault="005776FF" w:rsidP="005776FF"/>
        </w:tc>
        <w:tc>
          <w:tcPr>
            <w:tcW w:w="9050" w:type="dxa"/>
          </w:tcPr>
          <w:p w14:paraId="29BCEB7A" w14:textId="06304502" w:rsidR="005776FF" w:rsidRPr="00C31717" w:rsidRDefault="002F5381" w:rsidP="00C31717">
            <w:r>
              <w:t xml:space="preserve">The applicant </w:t>
            </w:r>
            <w:r w:rsidR="005776FF" w:rsidRPr="00C31717">
              <w:t>ha</w:t>
            </w:r>
            <w:r>
              <w:t>s</w:t>
            </w:r>
            <w:r w:rsidR="005776FF" w:rsidRPr="00C31717">
              <w:t xml:space="preserve"> been made aware of required safety apparel.</w:t>
            </w:r>
            <w:r w:rsidR="00E933C6">
              <w:t xml:space="preserve"> </w:t>
            </w:r>
            <w:r w:rsidR="000B69DC">
              <w:t>(</w:t>
            </w:r>
            <w:r w:rsidR="00E933C6" w:rsidRPr="000B69DC">
              <w:t>Ref. Technical Rules Chapter 7</w:t>
            </w:r>
            <w:r w:rsidR="000B69DC">
              <w:t>)</w:t>
            </w:r>
          </w:p>
        </w:tc>
        <w:tc>
          <w:tcPr>
            <w:tcW w:w="1130" w:type="dxa"/>
          </w:tcPr>
          <w:p w14:paraId="4FA27A7D" w14:textId="77777777" w:rsidR="005776FF" w:rsidRPr="00AF7F33" w:rsidRDefault="005776FF" w:rsidP="0016198A">
            <w:pPr>
              <w:rPr>
                <w:sz w:val="20"/>
                <w:szCs w:val="20"/>
              </w:rPr>
            </w:pPr>
          </w:p>
        </w:tc>
      </w:tr>
      <w:tr w:rsidR="005776FF" w:rsidRPr="00AF7F33" w14:paraId="49AC6054" w14:textId="77777777" w:rsidTr="002F5381">
        <w:tc>
          <w:tcPr>
            <w:tcW w:w="667" w:type="dxa"/>
          </w:tcPr>
          <w:p w14:paraId="0A5959CF" w14:textId="77777777" w:rsidR="005776FF" w:rsidRPr="00C31717" w:rsidRDefault="005776FF" w:rsidP="005776FF">
            <w:pPr>
              <w:ind w:left="720"/>
            </w:pPr>
          </w:p>
        </w:tc>
        <w:tc>
          <w:tcPr>
            <w:tcW w:w="9050" w:type="dxa"/>
          </w:tcPr>
          <w:p w14:paraId="29E36ACC" w14:textId="5F0628D5" w:rsidR="005776FF" w:rsidRPr="00C31717" w:rsidRDefault="005776FF" w:rsidP="00C07F88">
            <w:pPr>
              <w:pStyle w:val="ListParagraph"/>
              <w:numPr>
                <w:ilvl w:val="0"/>
                <w:numId w:val="6"/>
              </w:numPr>
            </w:pPr>
            <w:r w:rsidRPr="00C31717">
              <w:t>Driving suit</w:t>
            </w:r>
          </w:p>
        </w:tc>
        <w:tc>
          <w:tcPr>
            <w:tcW w:w="1130" w:type="dxa"/>
          </w:tcPr>
          <w:p w14:paraId="1484E75C" w14:textId="77777777" w:rsidR="005776FF" w:rsidRPr="00AF7F33" w:rsidRDefault="005776FF" w:rsidP="0016198A">
            <w:pPr>
              <w:rPr>
                <w:sz w:val="20"/>
                <w:szCs w:val="20"/>
              </w:rPr>
            </w:pPr>
          </w:p>
        </w:tc>
      </w:tr>
      <w:tr w:rsidR="005776FF" w:rsidRPr="00AF7F33" w14:paraId="152D4E9E" w14:textId="77777777" w:rsidTr="002F5381">
        <w:tc>
          <w:tcPr>
            <w:tcW w:w="667" w:type="dxa"/>
          </w:tcPr>
          <w:p w14:paraId="76F20379" w14:textId="77777777" w:rsidR="005776FF" w:rsidRPr="00C31717" w:rsidRDefault="005776FF" w:rsidP="005776FF">
            <w:pPr>
              <w:ind w:left="720"/>
            </w:pPr>
          </w:p>
        </w:tc>
        <w:tc>
          <w:tcPr>
            <w:tcW w:w="9050" w:type="dxa"/>
          </w:tcPr>
          <w:p w14:paraId="74F86149" w14:textId="20D7194B" w:rsidR="005776FF" w:rsidRPr="00C31717" w:rsidRDefault="005776FF" w:rsidP="00C07F88">
            <w:pPr>
              <w:pStyle w:val="ListParagraph"/>
              <w:numPr>
                <w:ilvl w:val="0"/>
                <w:numId w:val="6"/>
              </w:numPr>
            </w:pPr>
            <w:r w:rsidRPr="00C31717">
              <w:t>Gloves</w:t>
            </w:r>
          </w:p>
        </w:tc>
        <w:tc>
          <w:tcPr>
            <w:tcW w:w="1130" w:type="dxa"/>
          </w:tcPr>
          <w:p w14:paraId="77B92780" w14:textId="77777777" w:rsidR="005776FF" w:rsidRPr="00AF7F33" w:rsidRDefault="005776FF" w:rsidP="0016198A">
            <w:pPr>
              <w:rPr>
                <w:sz w:val="20"/>
                <w:szCs w:val="20"/>
              </w:rPr>
            </w:pPr>
          </w:p>
        </w:tc>
      </w:tr>
      <w:tr w:rsidR="005776FF" w:rsidRPr="00AF7F33" w14:paraId="13A8A800" w14:textId="77777777" w:rsidTr="002F5381">
        <w:tc>
          <w:tcPr>
            <w:tcW w:w="667" w:type="dxa"/>
          </w:tcPr>
          <w:p w14:paraId="5DDB3768" w14:textId="77777777" w:rsidR="005776FF" w:rsidRPr="00C31717" w:rsidRDefault="005776FF" w:rsidP="005776FF">
            <w:pPr>
              <w:ind w:left="720"/>
            </w:pPr>
          </w:p>
        </w:tc>
        <w:tc>
          <w:tcPr>
            <w:tcW w:w="9050" w:type="dxa"/>
          </w:tcPr>
          <w:p w14:paraId="062DB348" w14:textId="3D7C1FC2" w:rsidR="005776FF" w:rsidRPr="00C31717" w:rsidRDefault="005776FF" w:rsidP="00C07F88">
            <w:pPr>
              <w:pStyle w:val="ListParagraph"/>
              <w:numPr>
                <w:ilvl w:val="0"/>
                <w:numId w:val="6"/>
              </w:numPr>
            </w:pPr>
            <w:r w:rsidRPr="00C31717">
              <w:t>Shoes</w:t>
            </w:r>
          </w:p>
        </w:tc>
        <w:tc>
          <w:tcPr>
            <w:tcW w:w="1130" w:type="dxa"/>
          </w:tcPr>
          <w:p w14:paraId="22438742" w14:textId="77777777" w:rsidR="005776FF" w:rsidRPr="00AF7F33" w:rsidRDefault="005776FF" w:rsidP="0016198A">
            <w:pPr>
              <w:rPr>
                <w:sz w:val="20"/>
                <w:szCs w:val="20"/>
              </w:rPr>
            </w:pPr>
          </w:p>
        </w:tc>
      </w:tr>
      <w:tr w:rsidR="005776FF" w:rsidRPr="00AF7F33" w14:paraId="410E36DF" w14:textId="77777777" w:rsidTr="002F5381">
        <w:tc>
          <w:tcPr>
            <w:tcW w:w="667" w:type="dxa"/>
          </w:tcPr>
          <w:p w14:paraId="40FF2CAA" w14:textId="77777777" w:rsidR="005776FF" w:rsidRPr="00C31717" w:rsidRDefault="005776FF" w:rsidP="005776FF">
            <w:pPr>
              <w:ind w:left="720"/>
            </w:pPr>
          </w:p>
        </w:tc>
        <w:tc>
          <w:tcPr>
            <w:tcW w:w="9050" w:type="dxa"/>
          </w:tcPr>
          <w:p w14:paraId="4841C43E" w14:textId="3DE97A22" w:rsidR="005776FF" w:rsidRPr="00C31717" w:rsidRDefault="005776FF" w:rsidP="00C07F88">
            <w:pPr>
              <w:pStyle w:val="ListParagraph"/>
              <w:numPr>
                <w:ilvl w:val="0"/>
                <w:numId w:val="6"/>
              </w:numPr>
            </w:pPr>
            <w:r w:rsidRPr="00C31717">
              <w:t>Helmet</w:t>
            </w:r>
          </w:p>
        </w:tc>
        <w:tc>
          <w:tcPr>
            <w:tcW w:w="1130" w:type="dxa"/>
          </w:tcPr>
          <w:p w14:paraId="1E1259DD" w14:textId="77777777" w:rsidR="005776FF" w:rsidRPr="00AF7F33" w:rsidRDefault="005776FF" w:rsidP="0016198A">
            <w:pPr>
              <w:rPr>
                <w:sz w:val="20"/>
                <w:szCs w:val="20"/>
              </w:rPr>
            </w:pPr>
          </w:p>
        </w:tc>
      </w:tr>
      <w:tr w:rsidR="005776FF" w:rsidRPr="00AF7F33" w14:paraId="058CB102" w14:textId="77777777" w:rsidTr="002F5381">
        <w:tc>
          <w:tcPr>
            <w:tcW w:w="667" w:type="dxa"/>
          </w:tcPr>
          <w:p w14:paraId="66CA62AD" w14:textId="455ED2CA" w:rsidR="005776FF" w:rsidRPr="00C31717" w:rsidRDefault="005776FF" w:rsidP="005776FF">
            <w:pPr>
              <w:rPr>
                <w:b/>
              </w:rPr>
            </w:pPr>
            <w:r>
              <w:rPr>
                <w:b/>
              </w:rPr>
              <w:t>2.</w:t>
            </w:r>
          </w:p>
        </w:tc>
        <w:tc>
          <w:tcPr>
            <w:tcW w:w="9050" w:type="dxa"/>
          </w:tcPr>
          <w:p w14:paraId="595BDCB5" w14:textId="18614615" w:rsidR="005776FF" w:rsidRPr="00C31717" w:rsidRDefault="005776FF" w:rsidP="0016198A">
            <w:pPr>
              <w:rPr>
                <w:b/>
              </w:rPr>
            </w:pPr>
            <w:r w:rsidRPr="00C31717">
              <w:rPr>
                <w:b/>
              </w:rPr>
              <w:t>Overview of the practice arrangements in place at the facility have been explained</w:t>
            </w:r>
          </w:p>
        </w:tc>
        <w:tc>
          <w:tcPr>
            <w:tcW w:w="1130" w:type="dxa"/>
          </w:tcPr>
          <w:p w14:paraId="342EE179" w14:textId="77777777" w:rsidR="005776FF" w:rsidRPr="00AF7F33" w:rsidRDefault="005776FF" w:rsidP="0016198A">
            <w:pPr>
              <w:rPr>
                <w:b/>
                <w:sz w:val="20"/>
                <w:szCs w:val="20"/>
              </w:rPr>
            </w:pPr>
          </w:p>
        </w:tc>
      </w:tr>
      <w:tr w:rsidR="005776FF" w:rsidRPr="00AF7F33" w14:paraId="6B6FA27F" w14:textId="77777777" w:rsidTr="002F5381">
        <w:tc>
          <w:tcPr>
            <w:tcW w:w="667" w:type="dxa"/>
          </w:tcPr>
          <w:p w14:paraId="7A8287D5" w14:textId="77777777" w:rsidR="005776FF" w:rsidRPr="00C31717" w:rsidRDefault="005776FF" w:rsidP="005776FF"/>
        </w:tc>
        <w:tc>
          <w:tcPr>
            <w:tcW w:w="9050" w:type="dxa"/>
          </w:tcPr>
          <w:p w14:paraId="016F493C" w14:textId="7D3878E3" w:rsidR="005776FF" w:rsidRPr="00C31717" w:rsidRDefault="005776FF" w:rsidP="00C31717">
            <w:r w:rsidRPr="00C31717">
              <w:t>Private and general practice requirements at the facility.</w:t>
            </w:r>
          </w:p>
        </w:tc>
        <w:tc>
          <w:tcPr>
            <w:tcW w:w="1130" w:type="dxa"/>
          </w:tcPr>
          <w:p w14:paraId="25593C6B" w14:textId="77777777" w:rsidR="005776FF" w:rsidRPr="00AF7F33" w:rsidRDefault="005776FF" w:rsidP="0016198A">
            <w:pPr>
              <w:rPr>
                <w:sz w:val="20"/>
                <w:szCs w:val="20"/>
              </w:rPr>
            </w:pPr>
          </w:p>
        </w:tc>
      </w:tr>
      <w:tr w:rsidR="005776FF" w:rsidRPr="00AF7F33" w14:paraId="3D819221" w14:textId="77777777" w:rsidTr="002F5381">
        <w:tc>
          <w:tcPr>
            <w:tcW w:w="667" w:type="dxa"/>
          </w:tcPr>
          <w:p w14:paraId="6E2CB079" w14:textId="77777777" w:rsidR="005776FF" w:rsidRPr="00C31717" w:rsidRDefault="005776FF" w:rsidP="005776FF"/>
        </w:tc>
        <w:tc>
          <w:tcPr>
            <w:tcW w:w="9050" w:type="dxa"/>
          </w:tcPr>
          <w:p w14:paraId="34B9CE5F" w14:textId="7CA201D1" w:rsidR="005776FF" w:rsidRPr="00C31717" w:rsidRDefault="005776FF" w:rsidP="00C31717">
            <w:r w:rsidRPr="00C31717">
              <w:t>Access to and safe use of the paddock (no driving of karts in the paddock area.)</w:t>
            </w:r>
          </w:p>
        </w:tc>
        <w:tc>
          <w:tcPr>
            <w:tcW w:w="1130" w:type="dxa"/>
          </w:tcPr>
          <w:p w14:paraId="572EE7DB" w14:textId="77777777" w:rsidR="005776FF" w:rsidRPr="00AF7F33" w:rsidRDefault="005776FF" w:rsidP="0016198A">
            <w:pPr>
              <w:rPr>
                <w:sz w:val="20"/>
                <w:szCs w:val="20"/>
              </w:rPr>
            </w:pPr>
          </w:p>
        </w:tc>
      </w:tr>
      <w:tr w:rsidR="005776FF" w:rsidRPr="00AF7F33" w14:paraId="49490009" w14:textId="77777777" w:rsidTr="002F5381">
        <w:tc>
          <w:tcPr>
            <w:tcW w:w="667" w:type="dxa"/>
          </w:tcPr>
          <w:p w14:paraId="63CABCC2" w14:textId="77777777" w:rsidR="005776FF" w:rsidRPr="00C31717" w:rsidRDefault="005776FF" w:rsidP="005776FF"/>
        </w:tc>
        <w:tc>
          <w:tcPr>
            <w:tcW w:w="9050" w:type="dxa"/>
          </w:tcPr>
          <w:p w14:paraId="2ECFC019" w14:textId="437B1468" w:rsidR="005776FF" w:rsidRPr="00C31717" w:rsidRDefault="005776FF" w:rsidP="00C31717">
            <w:r w:rsidRPr="00C31717">
              <w:t>Safety requirements for private practice.</w:t>
            </w:r>
          </w:p>
        </w:tc>
        <w:tc>
          <w:tcPr>
            <w:tcW w:w="1130" w:type="dxa"/>
          </w:tcPr>
          <w:p w14:paraId="73095D30" w14:textId="77777777" w:rsidR="005776FF" w:rsidRPr="00AF7F33" w:rsidRDefault="005776FF" w:rsidP="0016198A">
            <w:pPr>
              <w:rPr>
                <w:sz w:val="20"/>
                <w:szCs w:val="20"/>
              </w:rPr>
            </w:pPr>
          </w:p>
        </w:tc>
      </w:tr>
      <w:tr w:rsidR="005776FF" w:rsidRPr="00AF7F33" w14:paraId="6953394A" w14:textId="77777777" w:rsidTr="002F5381">
        <w:tc>
          <w:tcPr>
            <w:tcW w:w="667" w:type="dxa"/>
          </w:tcPr>
          <w:p w14:paraId="02C76E61" w14:textId="61C96BEB" w:rsidR="005776FF" w:rsidRPr="00C31717" w:rsidRDefault="005776FF" w:rsidP="005776FF">
            <w:pPr>
              <w:rPr>
                <w:b/>
              </w:rPr>
            </w:pPr>
            <w:r>
              <w:rPr>
                <w:b/>
              </w:rPr>
              <w:t>3.</w:t>
            </w:r>
          </w:p>
        </w:tc>
        <w:tc>
          <w:tcPr>
            <w:tcW w:w="9050" w:type="dxa"/>
          </w:tcPr>
          <w:p w14:paraId="10932E04" w14:textId="73B85CA7" w:rsidR="005776FF" w:rsidRPr="00C31717" w:rsidRDefault="005776FF" w:rsidP="00B316DA">
            <w:pPr>
              <w:rPr>
                <w:b/>
              </w:rPr>
            </w:pPr>
            <w:r w:rsidRPr="00C31717">
              <w:rPr>
                <w:b/>
              </w:rPr>
              <w:t>Explanation of the practice order and schedule for the Club</w:t>
            </w:r>
          </w:p>
        </w:tc>
        <w:tc>
          <w:tcPr>
            <w:tcW w:w="1130" w:type="dxa"/>
          </w:tcPr>
          <w:p w14:paraId="795913A2" w14:textId="77777777" w:rsidR="005776FF" w:rsidRPr="00AF7F33" w:rsidRDefault="005776FF" w:rsidP="0016198A">
            <w:pPr>
              <w:rPr>
                <w:b/>
                <w:sz w:val="20"/>
                <w:szCs w:val="20"/>
              </w:rPr>
            </w:pPr>
          </w:p>
        </w:tc>
      </w:tr>
      <w:tr w:rsidR="005776FF" w:rsidRPr="00AF7F33" w14:paraId="5B4F7A2E" w14:textId="77777777" w:rsidTr="002F5381">
        <w:tc>
          <w:tcPr>
            <w:tcW w:w="667" w:type="dxa"/>
          </w:tcPr>
          <w:p w14:paraId="7B1F6F65" w14:textId="77777777" w:rsidR="005776FF" w:rsidRPr="00C31717" w:rsidRDefault="005776FF" w:rsidP="005776FF"/>
        </w:tc>
        <w:tc>
          <w:tcPr>
            <w:tcW w:w="9050" w:type="dxa"/>
          </w:tcPr>
          <w:p w14:paraId="38C9CD6F" w14:textId="37E22E85" w:rsidR="005776FF" w:rsidRPr="00C31717" w:rsidRDefault="005776FF" w:rsidP="00C31717">
            <w:r w:rsidRPr="00C31717">
              <w:t>How general practice is conducted at the facility (when you can go out onto the Race Track.)</w:t>
            </w:r>
          </w:p>
        </w:tc>
        <w:tc>
          <w:tcPr>
            <w:tcW w:w="1130" w:type="dxa"/>
          </w:tcPr>
          <w:p w14:paraId="30DAF756" w14:textId="77777777" w:rsidR="005776FF" w:rsidRPr="00AF7F33" w:rsidRDefault="005776FF" w:rsidP="0016198A">
            <w:pPr>
              <w:rPr>
                <w:sz w:val="20"/>
                <w:szCs w:val="20"/>
              </w:rPr>
            </w:pPr>
          </w:p>
        </w:tc>
      </w:tr>
      <w:tr w:rsidR="005776FF" w:rsidRPr="00AF7F33" w14:paraId="0632C1B1" w14:textId="77777777" w:rsidTr="002F5381">
        <w:tc>
          <w:tcPr>
            <w:tcW w:w="667" w:type="dxa"/>
          </w:tcPr>
          <w:p w14:paraId="50CD1E1E" w14:textId="77777777" w:rsidR="005776FF" w:rsidRPr="00C31717" w:rsidRDefault="005776FF" w:rsidP="005776FF"/>
        </w:tc>
        <w:tc>
          <w:tcPr>
            <w:tcW w:w="9050" w:type="dxa"/>
          </w:tcPr>
          <w:p w14:paraId="130F0BAF" w14:textId="000166B0" w:rsidR="005776FF" w:rsidRPr="00C31717" w:rsidRDefault="005776FF" w:rsidP="00C31717">
            <w:r w:rsidRPr="00C31717">
              <w:t>Practice order - control of general practice and racing at the facility.</w:t>
            </w:r>
          </w:p>
        </w:tc>
        <w:tc>
          <w:tcPr>
            <w:tcW w:w="1130" w:type="dxa"/>
          </w:tcPr>
          <w:p w14:paraId="433FEB4D" w14:textId="77777777" w:rsidR="005776FF" w:rsidRPr="00AF7F33" w:rsidRDefault="005776FF" w:rsidP="0016198A">
            <w:pPr>
              <w:rPr>
                <w:sz w:val="20"/>
                <w:szCs w:val="20"/>
              </w:rPr>
            </w:pPr>
          </w:p>
        </w:tc>
      </w:tr>
      <w:tr w:rsidR="005776FF" w:rsidRPr="00AF7F33" w14:paraId="3D54D69F" w14:textId="77777777" w:rsidTr="002F5381">
        <w:tc>
          <w:tcPr>
            <w:tcW w:w="667" w:type="dxa"/>
          </w:tcPr>
          <w:p w14:paraId="448AE5C6" w14:textId="77777777" w:rsidR="005776FF" w:rsidRPr="00C31717" w:rsidRDefault="005776FF" w:rsidP="005776FF"/>
        </w:tc>
        <w:tc>
          <w:tcPr>
            <w:tcW w:w="9050" w:type="dxa"/>
          </w:tcPr>
          <w:p w14:paraId="643D592C" w14:textId="680936DF" w:rsidR="005776FF" w:rsidRPr="00C31717" w:rsidRDefault="005776FF" w:rsidP="00C31717">
            <w:r w:rsidRPr="00C31717">
              <w:t>Practice limitations, can only practice in equipment that they are eligible to compete in and in the three groups, Cadet (9 and 12), Junior and Senior have been explained.</w:t>
            </w:r>
          </w:p>
        </w:tc>
        <w:tc>
          <w:tcPr>
            <w:tcW w:w="1130" w:type="dxa"/>
          </w:tcPr>
          <w:p w14:paraId="2092DDD4" w14:textId="77777777" w:rsidR="005776FF" w:rsidRPr="00AF7F33" w:rsidRDefault="005776FF" w:rsidP="0016198A">
            <w:pPr>
              <w:rPr>
                <w:sz w:val="20"/>
                <w:szCs w:val="20"/>
              </w:rPr>
            </w:pPr>
          </w:p>
        </w:tc>
      </w:tr>
      <w:tr w:rsidR="005776FF" w:rsidRPr="00AF7F33" w14:paraId="44E9CC51" w14:textId="77777777" w:rsidTr="002F5381">
        <w:tc>
          <w:tcPr>
            <w:tcW w:w="667" w:type="dxa"/>
          </w:tcPr>
          <w:p w14:paraId="7FBBBDC5" w14:textId="073DFCBA" w:rsidR="005776FF" w:rsidRPr="00C31717" w:rsidRDefault="005776FF" w:rsidP="005776FF">
            <w:pPr>
              <w:rPr>
                <w:b/>
              </w:rPr>
            </w:pPr>
            <w:r>
              <w:rPr>
                <w:b/>
              </w:rPr>
              <w:t>4.</w:t>
            </w:r>
          </w:p>
        </w:tc>
        <w:tc>
          <w:tcPr>
            <w:tcW w:w="9050" w:type="dxa"/>
          </w:tcPr>
          <w:p w14:paraId="7ABA6BF9" w14:textId="1F9DB1D3" w:rsidR="005776FF" w:rsidRPr="00C31717" w:rsidRDefault="005776FF" w:rsidP="00C07F88">
            <w:pPr>
              <w:rPr>
                <w:b/>
              </w:rPr>
            </w:pPr>
            <w:r w:rsidRPr="00C31717">
              <w:rPr>
                <w:b/>
              </w:rPr>
              <w:t>Safe Use of the Race Track</w:t>
            </w:r>
          </w:p>
        </w:tc>
        <w:tc>
          <w:tcPr>
            <w:tcW w:w="1130" w:type="dxa"/>
          </w:tcPr>
          <w:p w14:paraId="5CCD23F8" w14:textId="77777777" w:rsidR="005776FF" w:rsidRPr="00AF7F33" w:rsidRDefault="005776FF" w:rsidP="0016198A">
            <w:pPr>
              <w:rPr>
                <w:b/>
                <w:sz w:val="20"/>
                <w:szCs w:val="20"/>
              </w:rPr>
            </w:pPr>
          </w:p>
        </w:tc>
      </w:tr>
      <w:tr w:rsidR="005776FF" w:rsidRPr="00AF7F33" w14:paraId="0CEE4950" w14:textId="77777777" w:rsidTr="002F5381">
        <w:tc>
          <w:tcPr>
            <w:tcW w:w="667" w:type="dxa"/>
          </w:tcPr>
          <w:p w14:paraId="31BE0824" w14:textId="77777777" w:rsidR="005776FF" w:rsidRPr="00C31717" w:rsidRDefault="005776FF" w:rsidP="005776FF"/>
        </w:tc>
        <w:tc>
          <w:tcPr>
            <w:tcW w:w="9050" w:type="dxa"/>
          </w:tcPr>
          <w:p w14:paraId="5850167E" w14:textId="606C31C4" w:rsidR="005776FF" w:rsidRPr="00C31717" w:rsidRDefault="005776FF" w:rsidP="00C31717">
            <w:r w:rsidRPr="00C31717">
              <w:t>Circuit specific instructions have been given on how to enter and leave the track safely including raising hand when exiting the circuit.</w:t>
            </w:r>
          </w:p>
        </w:tc>
        <w:tc>
          <w:tcPr>
            <w:tcW w:w="1130" w:type="dxa"/>
          </w:tcPr>
          <w:p w14:paraId="137BBC2A" w14:textId="77777777" w:rsidR="005776FF" w:rsidRPr="00AF7F33" w:rsidRDefault="005776FF" w:rsidP="0016198A">
            <w:pPr>
              <w:rPr>
                <w:sz w:val="20"/>
                <w:szCs w:val="20"/>
              </w:rPr>
            </w:pPr>
          </w:p>
        </w:tc>
      </w:tr>
      <w:tr w:rsidR="005776FF" w:rsidRPr="00AF7F33" w14:paraId="6B819D6B" w14:textId="77777777" w:rsidTr="002F5381">
        <w:tc>
          <w:tcPr>
            <w:tcW w:w="667" w:type="dxa"/>
          </w:tcPr>
          <w:p w14:paraId="7765FF72" w14:textId="77777777" w:rsidR="005776FF" w:rsidRPr="00C31717" w:rsidRDefault="005776FF" w:rsidP="005776FF"/>
        </w:tc>
        <w:tc>
          <w:tcPr>
            <w:tcW w:w="9050" w:type="dxa"/>
          </w:tcPr>
          <w:p w14:paraId="2C7F426D" w14:textId="624B220C" w:rsidR="005776FF" w:rsidRPr="00C31717" w:rsidRDefault="005776FF" w:rsidP="00C31717">
            <w:r w:rsidRPr="00C31717">
              <w:t>Explanation on the importance of volunteers and that the direction of officials must be followed at all times.</w:t>
            </w:r>
          </w:p>
        </w:tc>
        <w:tc>
          <w:tcPr>
            <w:tcW w:w="1130" w:type="dxa"/>
          </w:tcPr>
          <w:p w14:paraId="29242A90" w14:textId="77777777" w:rsidR="005776FF" w:rsidRPr="00AF7F33" w:rsidRDefault="005776FF" w:rsidP="0016198A">
            <w:pPr>
              <w:rPr>
                <w:sz w:val="20"/>
                <w:szCs w:val="20"/>
              </w:rPr>
            </w:pPr>
          </w:p>
        </w:tc>
      </w:tr>
      <w:tr w:rsidR="005776FF" w:rsidRPr="00AF7F33" w14:paraId="0CF2D1AC" w14:textId="77777777" w:rsidTr="002F5381">
        <w:tc>
          <w:tcPr>
            <w:tcW w:w="667" w:type="dxa"/>
          </w:tcPr>
          <w:p w14:paraId="395D3903" w14:textId="701523B0" w:rsidR="005776FF" w:rsidRPr="000059CA" w:rsidRDefault="005776FF" w:rsidP="005776FF">
            <w:pPr>
              <w:rPr>
                <w:b/>
              </w:rPr>
            </w:pPr>
            <w:r>
              <w:rPr>
                <w:b/>
              </w:rPr>
              <w:t>5.</w:t>
            </w:r>
          </w:p>
        </w:tc>
        <w:tc>
          <w:tcPr>
            <w:tcW w:w="9050" w:type="dxa"/>
          </w:tcPr>
          <w:p w14:paraId="6680FA2B" w14:textId="037131DA" w:rsidR="005776FF" w:rsidRPr="00C31717" w:rsidRDefault="005776FF" w:rsidP="00C31717">
            <w:r w:rsidRPr="000059CA">
              <w:rPr>
                <w:b/>
              </w:rPr>
              <w:t>Flags and or light signals induction</w:t>
            </w:r>
            <w:r w:rsidRPr="00C31717">
              <w:t xml:space="preserve"> with particular reference to Yellow, Red, Black and Chequered flag meaning and usage has been explained (Ref. Competition Rules Chapter 2 Flag / Light Signals.)</w:t>
            </w:r>
          </w:p>
        </w:tc>
        <w:tc>
          <w:tcPr>
            <w:tcW w:w="1130" w:type="dxa"/>
          </w:tcPr>
          <w:p w14:paraId="7D0A3DD3" w14:textId="77777777" w:rsidR="005776FF" w:rsidRPr="00AF7F33" w:rsidRDefault="005776FF" w:rsidP="0016198A">
            <w:pPr>
              <w:rPr>
                <w:sz w:val="20"/>
                <w:szCs w:val="20"/>
              </w:rPr>
            </w:pPr>
          </w:p>
        </w:tc>
      </w:tr>
      <w:tr w:rsidR="005776FF" w:rsidRPr="00AF7F33" w14:paraId="3CB96B3C" w14:textId="77777777" w:rsidTr="002F5381">
        <w:tc>
          <w:tcPr>
            <w:tcW w:w="667" w:type="dxa"/>
          </w:tcPr>
          <w:p w14:paraId="4A4693A5" w14:textId="77777777" w:rsidR="005776FF" w:rsidRPr="00C31717" w:rsidRDefault="005776FF" w:rsidP="005776FF">
            <w:pPr>
              <w:autoSpaceDE w:val="0"/>
              <w:autoSpaceDN w:val="0"/>
              <w:adjustRightInd w:val="0"/>
              <w:jc w:val="both"/>
              <w:rPr>
                <w:b/>
              </w:rPr>
            </w:pPr>
          </w:p>
        </w:tc>
        <w:tc>
          <w:tcPr>
            <w:tcW w:w="9050" w:type="dxa"/>
          </w:tcPr>
          <w:p w14:paraId="5A627D70" w14:textId="4860F292" w:rsidR="005776FF" w:rsidRPr="00C31717" w:rsidRDefault="005776FF" w:rsidP="00C31717">
            <w:pPr>
              <w:autoSpaceDE w:val="0"/>
              <w:autoSpaceDN w:val="0"/>
              <w:adjustRightInd w:val="0"/>
              <w:jc w:val="both"/>
            </w:pPr>
            <w:r w:rsidRPr="00C31717">
              <w:rPr>
                <w:b/>
              </w:rPr>
              <w:t>Red:</w:t>
            </w:r>
            <w:r w:rsidRPr="00C31717">
              <w:t xml:space="preserve"> </w:t>
            </w:r>
          </w:p>
          <w:p w14:paraId="0F73163F" w14:textId="36E75DFE" w:rsidR="005776FF" w:rsidRPr="00C31717" w:rsidRDefault="005776FF" w:rsidP="005776FF">
            <w:pPr>
              <w:autoSpaceDE w:val="0"/>
              <w:autoSpaceDN w:val="0"/>
              <w:adjustRightInd w:val="0"/>
              <w:jc w:val="both"/>
              <w:rPr>
                <w:rFonts w:cs="Times New Roman"/>
                <w:lang w:val="en-GB"/>
              </w:rPr>
            </w:pPr>
            <w:r>
              <w:rPr>
                <w:rFonts w:eastAsia="Microsoft JhengHei Light" w:cs="Microsoft JhengHei Light"/>
                <w:color w:val="000000"/>
                <w:lang w:val="en-GB"/>
              </w:rPr>
              <w:t xml:space="preserve">A waved Red </w:t>
            </w:r>
            <w:r w:rsidR="00FF4740">
              <w:rPr>
                <w:rFonts w:eastAsia="Microsoft JhengHei Light" w:cs="Microsoft JhengHei Light"/>
                <w:color w:val="000000"/>
                <w:lang w:val="en-GB"/>
              </w:rPr>
              <w:t>Flag / (flashing*) Red L</w:t>
            </w:r>
            <w:r>
              <w:rPr>
                <w:rFonts w:eastAsia="Microsoft JhengHei Light" w:cs="Microsoft JhengHei Light"/>
                <w:color w:val="000000"/>
                <w:lang w:val="en-GB"/>
              </w:rPr>
              <w:t>ight means a</w:t>
            </w:r>
            <w:r w:rsidRPr="00C31717">
              <w:rPr>
                <w:rFonts w:eastAsia="Microsoft JhengHei Light" w:cs="Microsoft JhengHei Light"/>
                <w:color w:val="000000"/>
                <w:lang w:val="en-GB"/>
              </w:rPr>
              <w:t xml:space="preserve">ll practice/racing shall cease. Driver will indicate by raising his/her arm and return to the grid at a greatly reduced speed and in a safe manner being prepared to stop on Track if necessary. </w:t>
            </w:r>
          </w:p>
        </w:tc>
        <w:tc>
          <w:tcPr>
            <w:tcW w:w="1130" w:type="dxa"/>
          </w:tcPr>
          <w:p w14:paraId="4D291939" w14:textId="77777777" w:rsidR="005776FF" w:rsidRPr="00AF7F33" w:rsidRDefault="005776FF" w:rsidP="0016198A">
            <w:pPr>
              <w:rPr>
                <w:sz w:val="20"/>
                <w:szCs w:val="20"/>
              </w:rPr>
            </w:pPr>
          </w:p>
        </w:tc>
      </w:tr>
      <w:tr w:rsidR="005776FF" w:rsidRPr="00AF7F33" w14:paraId="79272E83" w14:textId="77777777" w:rsidTr="002F5381">
        <w:tc>
          <w:tcPr>
            <w:tcW w:w="667" w:type="dxa"/>
          </w:tcPr>
          <w:p w14:paraId="24A1FBAF" w14:textId="77777777" w:rsidR="005776FF" w:rsidRPr="00C31717" w:rsidRDefault="005776FF" w:rsidP="005776FF">
            <w:pPr>
              <w:autoSpaceDE w:val="0"/>
              <w:autoSpaceDN w:val="0"/>
              <w:adjustRightInd w:val="0"/>
              <w:jc w:val="both"/>
              <w:rPr>
                <w:b/>
              </w:rPr>
            </w:pPr>
          </w:p>
        </w:tc>
        <w:tc>
          <w:tcPr>
            <w:tcW w:w="9050" w:type="dxa"/>
          </w:tcPr>
          <w:p w14:paraId="7DA31AA0" w14:textId="650DB908" w:rsidR="005776FF" w:rsidRPr="005776FF" w:rsidRDefault="005776FF" w:rsidP="005776FF">
            <w:pPr>
              <w:autoSpaceDE w:val="0"/>
              <w:autoSpaceDN w:val="0"/>
              <w:adjustRightInd w:val="0"/>
              <w:jc w:val="both"/>
            </w:pPr>
            <w:r w:rsidRPr="00C31717">
              <w:rPr>
                <w:b/>
              </w:rPr>
              <w:t>Yellow:</w:t>
            </w:r>
            <w:r w:rsidRPr="00C31717">
              <w:rPr>
                <w:rFonts w:eastAsia="Microsoft JhengHei Light" w:cs="Microsoft JhengHei Light"/>
                <w:color w:val="000000"/>
                <w:lang w:val="en-GB"/>
              </w:rPr>
              <w:t xml:space="preserve"> </w:t>
            </w:r>
            <w:r w:rsidRPr="005776FF">
              <w:t xml:space="preserve">A waved Yellow Flag / </w:t>
            </w:r>
            <w:r w:rsidR="00E933C6">
              <w:t>(</w:t>
            </w:r>
            <w:r w:rsidRPr="005776FF">
              <w:t>flashing</w:t>
            </w:r>
            <w:r w:rsidR="00FF4740">
              <w:t>*</w:t>
            </w:r>
            <w:r w:rsidR="00E933C6">
              <w:t>)</w:t>
            </w:r>
            <w:r w:rsidR="00FF4740">
              <w:t xml:space="preserve"> Yellow L</w:t>
            </w:r>
            <w:r w:rsidRPr="005776FF">
              <w:t>ight is the signal of danger ahead.</w:t>
            </w:r>
          </w:p>
          <w:p w14:paraId="7569F9DA" w14:textId="585C5D6A" w:rsidR="005776FF" w:rsidRPr="005776FF" w:rsidRDefault="005776FF" w:rsidP="005776FF">
            <w:pPr>
              <w:autoSpaceDE w:val="0"/>
              <w:autoSpaceDN w:val="0"/>
              <w:adjustRightInd w:val="0"/>
              <w:jc w:val="both"/>
              <w:rPr>
                <w:rFonts w:eastAsia="Microsoft JhengHei Light" w:cs="Microsoft JhengHei Light"/>
                <w:color w:val="000000"/>
                <w:lang w:val="en-GB"/>
              </w:rPr>
            </w:pPr>
            <w:r w:rsidRPr="005776FF">
              <w:t xml:space="preserve">You must reduce your speed, do not overtake and be prepared to change direction until an operational flag </w:t>
            </w:r>
            <w:r w:rsidR="00FF4740">
              <w:t>point that is not displaying a Yellow F</w:t>
            </w:r>
            <w:r w:rsidRPr="005776FF">
              <w:t xml:space="preserve">lag / </w:t>
            </w:r>
            <w:r w:rsidR="00FF4740">
              <w:t>Y</w:t>
            </w:r>
            <w:r w:rsidR="00E933C6">
              <w:t xml:space="preserve">ellow </w:t>
            </w:r>
            <w:r w:rsidR="00FF4740">
              <w:t>L</w:t>
            </w:r>
            <w:r w:rsidRPr="005776FF">
              <w:t>ight has been passed.</w:t>
            </w:r>
          </w:p>
          <w:p w14:paraId="171C56AF" w14:textId="5A8046FD" w:rsidR="005776FF" w:rsidRPr="00C31717" w:rsidRDefault="005776FF" w:rsidP="00C31717">
            <w:pPr>
              <w:autoSpaceDE w:val="0"/>
              <w:autoSpaceDN w:val="0"/>
              <w:adjustRightInd w:val="0"/>
              <w:jc w:val="both"/>
              <w:rPr>
                <w:rFonts w:eastAsia="Microsoft JhengHei Light" w:cs="Microsoft JhengHei Light"/>
                <w:color w:val="000000"/>
                <w:lang w:val="en-GB"/>
              </w:rPr>
            </w:pPr>
            <w:r w:rsidRPr="00C31717">
              <w:rPr>
                <w:rFonts w:eastAsia="Microsoft JhengHei Light" w:cs="Microsoft JhengHei Light"/>
                <w:color w:val="000000"/>
                <w:lang w:val="en-GB"/>
              </w:rPr>
              <w:t>. To assist following Competitors and if it can be done with safety a Competitor should raise one arm to indicate that he/she is slowing for the yellow flag. Failure to slow to a safe speed for a yellow flag will be considered a serious breach of the Rules.</w:t>
            </w:r>
          </w:p>
        </w:tc>
        <w:tc>
          <w:tcPr>
            <w:tcW w:w="1130" w:type="dxa"/>
          </w:tcPr>
          <w:p w14:paraId="3536249B" w14:textId="77777777" w:rsidR="005776FF" w:rsidRPr="00AF7F33" w:rsidRDefault="005776FF" w:rsidP="0016198A">
            <w:pPr>
              <w:rPr>
                <w:sz w:val="20"/>
                <w:szCs w:val="20"/>
              </w:rPr>
            </w:pPr>
          </w:p>
        </w:tc>
      </w:tr>
      <w:tr w:rsidR="005776FF" w:rsidRPr="00AF7F33" w14:paraId="13E42BDA" w14:textId="77777777" w:rsidTr="002F5381">
        <w:tc>
          <w:tcPr>
            <w:tcW w:w="667" w:type="dxa"/>
          </w:tcPr>
          <w:p w14:paraId="6075F285" w14:textId="77777777" w:rsidR="005776FF" w:rsidRPr="00C31717" w:rsidRDefault="005776FF" w:rsidP="005776FF">
            <w:pPr>
              <w:autoSpaceDE w:val="0"/>
              <w:autoSpaceDN w:val="0"/>
              <w:adjustRightInd w:val="0"/>
              <w:jc w:val="both"/>
              <w:rPr>
                <w:rFonts w:eastAsia="Microsoft JhengHei Light" w:cs="Microsoft JhengHei Light"/>
                <w:b/>
                <w:color w:val="000000"/>
                <w:lang w:val="en-GB"/>
              </w:rPr>
            </w:pPr>
          </w:p>
        </w:tc>
        <w:tc>
          <w:tcPr>
            <w:tcW w:w="9050" w:type="dxa"/>
          </w:tcPr>
          <w:p w14:paraId="6F30607B" w14:textId="75412D5B" w:rsidR="005776FF" w:rsidRPr="00C31717" w:rsidRDefault="005776FF" w:rsidP="00C31717">
            <w:pPr>
              <w:autoSpaceDE w:val="0"/>
              <w:autoSpaceDN w:val="0"/>
              <w:adjustRightInd w:val="0"/>
              <w:jc w:val="both"/>
              <w:rPr>
                <w:rFonts w:eastAsia="Microsoft JhengHei Light" w:cs="Microsoft JhengHei Light"/>
                <w:color w:val="000000"/>
                <w:lang w:val="en-GB"/>
              </w:rPr>
            </w:pPr>
            <w:r w:rsidRPr="00C31717">
              <w:rPr>
                <w:rFonts w:eastAsia="Microsoft JhengHei Light" w:cs="Microsoft JhengHei Light"/>
                <w:b/>
                <w:color w:val="000000"/>
                <w:lang w:val="en-GB"/>
              </w:rPr>
              <w:t>Black:</w:t>
            </w:r>
            <w:r w:rsidRPr="00C31717">
              <w:rPr>
                <w:rFonts w:eastAsia="Microsoft JhengHei Light" w:cs="Microsoft JhengHei Light"/>
                <w:color w:val="000000"/>
                <w:lang w:val="en-GB"/>
              </w:rPr>
              <w:t xml:space="preserve"> </w:t>
            </w:r>
          </w:p>
          <w:p w14:paraId="2DF2497E" w14:textId="53FE838E" w:rsidR="005776FF" w:rsidRPr="00C31717" w:rsidRDefault="005776FF" w:rsidP="005776FF">
            <w:pPr>
              <w:autoSpaceDE w:val="0"/>
              <w:autoSpaceDN w:val="0"/>
              <w:adjustRightInd w:val="0"/>
              <w:jc w:val="both"/>
              <w:rPr>
                <w:rFonts w:cs="Times New Roman"/>
                <w:lang w:val="en-GB"/>
              </w:rPr>
            </w:pPr>
            <w:r w:rsidRPr="00C31717">
              <w:rPr>
                <w:rFonts w:eastAsia="Microsoft JhengHei Light" w:cs="Microsoft JhengHei Light"/>
                <w:color w:val="000000"/>
                <w:lang w:val="en-GB"/>
              </w:rPr>
              <w:t>Should it become necessary for any reason to stop a Driver, the black flag shall be displayed</w:t>
            </w:r>
            <w:r w:rsidRPr="00C31717">
              <w:rPr>
                <w:rFonts w:cs="Times New Roman"/>
                <w:lang w:val="en-GB"/>
              </w:rPr>
              <w:t xml:space="preserve"> </w:t>
            </w:r>
            <w:r w:rsidRPr="00C31717">
              <w:rPr>
                <w:rFonts w:eastAsia="Microsoft JhengHei Light" w:cs="Microsoft JhengHei Light"/>
                <w:color w:val="000000"/>
                <w:lang w:val="en-GB"/>
              </w:rPr>
              <w:t xml:space="preserve">to the </w:t>
            </w:r>
            <w:r w:rsidRPr="00C31717">
              <w:rPr>
                <w:rFonts w:eastAsia="Microsoft JhengHei Light" w:cs="Microsoft JhengHei Light"/>
                <w:color w:val="000000"/>
                <w:lang w:val="en-GB"/>
              </w:rPr>
              <w:lastRenderedPageBreak/>
              <w:t>Driver concerned, together with a panel upon which is shown the Kart number. Such signal</w:t>
            </w:r>
            <w:r w:rsidRPr="00C31717">
              <w:rPr>
                <w:rFonts w:cs="Times New Roman"/>
                <w:lang w:val="en-GB"/>
              </w:rPr>
              <w:t xml:space="preserve"> </w:t>
            </w:r>
            <w:r w:rsidRPr="00C31717">
              <w:rPr>
                <w:rFonts w:eastAsia="Microsoft JhengHei Light" w:cs="Microsoft JhengHei Light"/>
                <w:color w:val="000000"/>
                <w:lang w:val="en-GB"/>
              </w:rPr>
              <w:t xml:space="preserve">indicates that once a Competitor receives the black flag they are to </w:t>
            </w:r>
            <w:r>
              <w:rPr>
                <w:rFonts w:eastAsia="Microsoft JhengHei Light" w:cs="Microsoft JhengHei Light"/>
                <w:color w:val="000000"/>
                <w:lang w:val="en-GB"/>
              </w:rPr>
              <w:t xml:space="preserve">cease racing immediately and </w:t>
            </w:r>
            <w:r w:rsidRPr="00C31717">
              <w:rPr>
                <w:rFonts w:eastAsia="Microsoft JhengHei Light" w:cs="Microsoft JhengHei Light"/>
                <w:color w:val="000000"/>
                <w:lang w:val="en-GB"/>
              </w:rPr>
              <w:t>return to the pits next time he/she reaches it</w:t>
            </w:r>
            <w:r>
              <w:rPr>
                <w:rFonts w:eastAsia="Microsoft JhengHei Light" w:cs="Microsoft JhengHei Light"/>
                <w:color w:val="000000"/>
                <w:lang w:val="en-GB"/>
              </w:rPr>
              <w:t xml:space="preserve"> and without impeding another </w:t>
            </w:r>
            <w:r w:rsidRPr="005776FF">
              <w:rPr>
                <w:rFonts w:eastAsia="Microsoft JhengHei Light" w:cs="Microsoft JhengHei Light"/>
                <w:color w:val="000000"/>
                <w:lang w:val="en-GB"/>
              </w:rPr>
              <w:t xml:space="preserve">Competitor. </w:t>
            </w:r>
            <w:r w:rsidRPr="005776FF">
              <w:t>The Driver may not re-enter the race. The Competitor must report to the Clerk of the Course or Steward immediately after returning to the in Grid.</w:t>
            </w:r>
          </w:p>
        </w:tc>
        <w:tc>
          <w:tcPr>
            <w:tcW w:w="1130" w:type="dxa"/>
          </w:tcPr>
          <w:p w14:paraId="42FA3586" w14:textId="77777777" w:rsidR="005776FF" w:rsidRPr="00AF7F33" w:rsidRDefault="005776FF" w:rsidP="0016198A">
            <w:pPr>
              <w:rPr>
                <w:sz w:val="20"/>
                <w:szCs w:val="20"/>
              </w:rPr>
            </w:pPr>
          </w:p>
        </w:tc>
      </w:tr>
      <w:tr w:rsidR="005776FF" w:rsidRPr="00AF7F33" w14:paraId="13146434" w14:textId="77777777" w:rsidTr="002F5381">
        <w:tc>
          <w:tcPr>
            <w:tcW w:w="667" w:type="dxa"/>
          </w:tcPr>
          <w:p w14:paraId="32F32E91" w14:textId="77777777" w:rsidR="005776FF" w:rsidRPr="00C31717" w:rsidRDefault="005776FF" w:rsidP="005776FF">
            <w:pPr>
              <w:autoSpaceDE w:val="0"/>
              <w:autoSpaceDN w:val="0"/>
              <w:adjustRightInd w:val="0"/>
              <w:jc w:val="both"/>
              <w:rPr>
                <w:b/>
              </w:rPr>
            </w:pPr>
          </w:p>
        </w:tc>
        <w:tc>
          <w:tcPr>
            <w:tcW w:w="9050" w:type="dxa"/>
          </w:tcPr>
          <w:p w14:paraId="3372F954" w14:textId="27E5B8E7" w:rsidR="005776FF" w:rsidRPr="00C31717" w:rsidRDefault="005776FF" w:rsidP="00C31717">
            <w:pPr>
              <w:autoSpaceDE w:val="0"/>
              <w:autoSpaceDN w:val="0"/>
              <w:adjustRightInd w:val="0"/>
              <w:jc w:val="both"/>
            </w:pPr>
            <w:r w:rsidRPr="00C31717">
              <w:rPr>
                <w:b/>
              </w:rPr>
              <w:t>Chequered:</w:t>
            </w:r>
            <w:r w:rsidRPr="00C31717">
              <w:t xml:space="preserve"> </w:t>
            </w:r>
          </w:p>
          <w:p w14:paraId="5CD3C8A8" w14:textId="31E11113" w:rsidR="005776FF" w:rsidRPr="00C31717" w:rsidRDefault="005776FF" w:rsidP="00C31717">
            <w:pPr>
              <w:autoSpaceDE w:val="0"/>
              <w:autoSpaceDN w:val="0"/>
              <w:adjustRightInd w:val="0"/>
              <w:jc w:val="both"/>
              <w:rPr>
                <w:rFonts w:cs="Times New Roman"/>
                <w:lang w:val="en-GB"/>
              </w:rPr>
            </w:pPr>
            <w:r w:rsidRPr="00C31717">
              <w:rPr>
                <w:rFonts w:eastAsia="Microsoft JhengHei Light" w:cs="Microsoft JhengHei Light"/>
                <w:color w:val="000000"/>
                <w:lang w:val="en-GB"/>
              </w:rPr>
              <w:t>The display of the black and white chequered flag will determine the end of the race, qualifying and practice. As soon as the Black and White Chequered flag has been shown to a Driver and the Driver has cleared the Finish Line, he/she must stop racing, not pass any other karts and proceed directly, using only the authorised route, to Parc Fermé in the order of their finishing position</w:t>
            </w:r>
            <w:r w:rsidRPr="005776FF">
              <w:rPr>
                <w:rFonts w:eastAsia="Microsoft JhengHei Light" w:cs="Microsoft JhengHei Light"/>
                <w:color w:val="000000"/>
                <w:lang w:val="en-GB"/>
              </w:rPr>
              <w:t xml:space="preserve">. </w:t>
            </w:r>
            <w:r w:rsidRPr="005776FF">
              <w:rPr>
                <w:rFonts w:eastAsia="Times New Roman" w:cs="Helvetica"/>
                <w:color w:val="141413"/>
                <w:lang w:eastAsia="en-AU"/>
              </w:rPr>
              <w:t>From the moment the driver receives the Chequered flag until the driver is released from Parc Fermé the driver is under Parc Fermé conditions and must make no alteration or adjustments to their kart, equipment or other material.</w:t>
            </w:r>
            <w:r w:rsidRPr="005776FF">
              <w:rPr>
                <w:rFonts w:eastAsia="Times New Roman"/>
                <w:color w:val="000000"/>
                <w:lang w:val="en-GB" w:eastAsia="en-GB"/>
              </w:rPr>
              <w:t> </w:t>
            </w:r>
          </w:p>
        </w:tc>
        <w:tc>
          <w:tcPr>
            <w:tcW w:w="1130" w:type="dxa"/>
          </w:tcPr>
          <w:p w14:paraId="43C5B743" w14:textId="77777777" w:rsidR="005776FF" w:rsidRPr="00AF7F33" w:rsidRDefault="005776FF" w:rsidP="0016198A">
            <w:pPr>
              <w:rPr>
                <w:sz w:val="20"/>
                <w:szCs w:val="20"/>
              </w:rPr>
            </w:pPr>
          </w:p>
        </w:tc>
      </w:tr>
      <w:tr w:rsidR="00FF4740" w:rsidRPr="00AF7F33" w14:paraId="35B61499" w14:textId="77777777" w:rsidTr="002F5381">
        <w:tc>
          <w:tcPr>
            <w:tcW w:w="667" w:type="dxa"/>
          </w:tcPr>
          <w:p w14:paraId="09AD9D8D" w14:textId="42A7A046" w:rsidR="00FF4740" w:rsidRDefault="00E3180A" w:rsidP="005776FF">
            <w:pPr>
              <w:rPr>
                <w:b/>
              </w:rPr>
            </w:pPr>
            <w:r>
              <w:rPr>
                <w:b/>
              </w:rPr>
              <w:t>Note</w:t>
            </w:r>
          </w:p>
        </w:tc>
        <w:tc>
          <w:tcPr>
            <w:tcW w:w="9050" w:type="dxa"/>
          </w:tcPr>
          <w:p w14:paraId="6481CDD0" w14:textId="33D25D30" w:rsidR="00FF4740" w:rsidRPr="00FF4740" w:rsidRDefault="00FF4740" w:rsidP="003C3928">
            <w:r w:rsidRPr="00FF4740">
              <w:t xml:space="preserve">* It is preferable </w:t>
            </w:r>
            <w:r>
              <w:t>that Yellow and Red L</w:t>
            </w:r>
            <w:r w:rsidRPr="00FF4740">
              <w:t>ights if used have the capability of flashing</w:t>
            </w:r>
            <w:r w:rsidR="003C3928">
              <w:t xml:space="preserve"> but this may not be so at all Tracks. The effect of a Yellow Light and a Red Light is the same regardless of whether the lights flash or are static on.</w:t>
            </w:r>
          </w:p>
        </w:tc>
        <w:tc>
          <w:tcPr>
            <w:tcW w:w="1130" w:type="dxa"/>
          </w:tcPr>
          <w:p w14:paraId="62C1891D" w14:textId="77777777" w:rsidR="00FF4740" w:rsidRPr="00AF7F33" w:rsidRDefault="00FF4740" w:rsidP="0016198A">
            <w:pPr>
              <w:rPr>
                <w:b/>
                <w:sz w:val="20"/>
                <w:szCs w:val="20"/>
              </w:rPr>
            </w:pPr>
          </w:p>
        </w:tc>
      </w:tr>
      <w:tr w:rsidR="005776FF" w:rsidRPr="00AF7F33" w14:paraId="17D20516" w14:textId="77777777" w:rsidTr="002F5381">
        <w:tc>
          <w:tcPr>
            <w:tcW w:w="667" w:type="dxa"/>
          </w:tcPr>
          <w:p w14:paraId="70A528A1" w14:textId="76071903" w:rsidR="005776FF" w:rsidRPr="00C31717" w:rsidRDefault="005776FF" w:rsidP="005776FF">
            <w:pPr>
              <w:rPr>
                <w:b/>
              </w:rPr>
            </w:pPr>
            <w:r>
              <w:rPr>
                <w:b/>
              </w:rPr>
              <w:t>6.</w:t>
            </w:r>
          </w:p>
        </w:tc>
        <w:tc>
          <w:tcPr>
            <w:tcW w:w="9050" w:type="dxa"/>
          </w:tcPr>
          <w:p w14:paraId="1054D0B9" w14:textId="364E3071" w:rsidR="005776FF" w:rsidRPr="00C31717" w:rsidRDefault="005776FF" w:rsidP="0016198A">
            <w:pPr>
              <w:rPr>
                <w:b/>
              </w:rPr>
            </w:pPr>
            <w:r w:rsidRPr="00C31717">
              <w:rPr>
                <w:b/>
              </w:rPr>
              <w:t>Emergency</w:t>
            </w:r>
          </w:p>
        </w:tc>
        <w:tc>
          <w:tcPr>
            <w:tcW w:w="1130" w:type="dxa"/>
          </w:tcPr>
          <w:p w14:paraId="20D7F4AB" w14:textId="77777777" w:rsidR="005776FF" w:rsidRPr="00AF7F33" w:rsidRDefault="005776FF" w:rsidP="0016198A">
            <w:pPr>
              <w:rPr>
                <w:b/>
                <w:sz w:val="20"/>
                <w:szCs w:val="20"/>
              </w:rPr>
            </w:pPr>
          </w:p>
        </w:tc>
      </w:tr>
      <w:tr w:rsidR="005776FF" w:rsidRPr="00AF7F33" w14:paraId="6779FE29" w14:textId="77777777" w:rsidTr="002F5381">
        <w:tc>
          <w:tcPr>
            <w:tcW w:w="667" w:type="dxa"/>
          </w:tcPr>
          <w:p w14:paraId="2EFAC9B1" w14:textId="77777777" w:rsidR="005776FF" w:rsidRPr="00C31717" w:rsidRDefault="005776FF" w:rsidP="005776FF"/>
        </w:tc>
        <w:tc>
          <w:tcPr>
            <w:tcW w:w="9050" w:type="dxa"/>
          </w:tcPr>
          <w:p w14:paraId="6DA52464" w14:textId="0B149091" w:rsidR="005776FF" w:rsidRDefault="005776FF" w:rsidP="00C31717">
            <w:r w:rsidRPr="00C31717">
              <w:t xml:space="preserve">What to do in the case of an emergency. </w:t>
            </w:r>
          </w:p>
          <w:p w14:paraId="6F19E2F9" w14:textId="5773B09E" w:rsidR="005776FF" w:rsidRPr="00C31717" w:rsidRDefault="005776FF" w:rsidP="00C31717">
            <w:r w:rsidRPr="00C31717">
              <w:t>Emergency details have been explained including: facility contacts and assembly points have been clearly identified</w:t>
            </w:r>
            <w:r>
              <w:t>.</w:t>
            </w:r>
          </w:p>
        </w:tc>
        <w:tc>
          <w:tcPr>
            <w:tcW w:w="1130" w:type="dxa"/>
          </w:tcPr>
          <w:p w14:paraId="4F255D52" w14:textId="77777777" w:rsidR="005776FF" w:rsidRPr="00AF7F33" w:rsidRDefault="005776FF" w:rsidP="0016198A">
            <w:pPr>
              <w:rPr>
                <w:sz w:val="20"/>
                <w:szCs w:val="20"/>
              </w:rPr>
            </w:pPr>
          </w:p>
        </w:tc>
      </w:tr>
    </w:tbl>
    <w:p w14:paraId="4E184FE6" w14:textId="77777777" w:rsidR="00F40C4D" w:rsidRPr="00AF7F33" w:rsidRDefault="00F40C4D" w:rsidP="00F40C4D">
      <w:pPr>
        <w:rPr>
          <w:sz w:val="20"/>
          <w:szCs w:val="20"/>
        </w:rPr>
      </w:pPr>
    </w:p>
    <w:p w14:paraId="15BDFEB4" w14:textId="77777777" w:rsidR="00F40C4D" w:rsidRPr="00AF7F33" w:rsidRDefault="00F40C4D" w:rsidP="00F40C4D">
      <w:pPr>
        <w:rPr>
          <w:sz w:val="20"/>
          <w:szCs w:val="20"/>
        </w:rPr>
      </w:pPr>
      <w:r w:rsidRPr="00AF7F33">
        <w:rPr>
          <w:sz w:val="20"/>
          <w:szCs w:val="20"/>
        </w:rPr>
        <w:t>Signed Licence Holder</w:t>
      </w:r>
      <w:r w:rsidR="008F5A91" w:rsidRPr="00AF7F33">
        <w:rPr>
          <w:sz w:val="20"/>
          <w:szCs w:val="20"/>
        </w:rPr>
        <w:t xml:space="preserve"> (Or Parent/Guardian if under 18 years of age)</w:t>
      </w:r>
      <w:r w:rsidRPr="00AF7F33">
        <w:rPr>
          <w:sz w:val="20"/>
          <w:szCs w:val="20"/>
        </w:rPr>
        <w:t>:</w:t>
      </w:r>
    </w:p>
    <w:p w14:paraId="34E0F231" w14:textId="77777777" w:rsidR="008F5A91" w:rsidRPr="00AF7F33" w:rsidRDefault="008F5A91" w:rsidP="00F40C4D">
      <w:pPr>
        <w:rPr>
          <w:sz w:val="20"/>
          <w:szCs w:val="20"/>
        </w:rPr>
      </w:pPr>
    </w:p>
    <w:p w14:paraId="34B8217C" w14:textId="77777777" w:rsidR="00F40C4D" w:rsidRPr="00AF7F33" w:rsidRDefault="00F40C4D" w:rsidP="00F40C4D">
      <w:pPr>
        <w:rPr>
          <w:sz w:val="20"/>
          <w:szCs w:val="20"/>
        </w:rPr>
      </w:pPr>
      <w:r w:rsidRPr="00AF7F33">
        <w:rPr>
          <w:sz w:val="20"/>
          <w:szCs w:val="20"/>
        </w:rPr>
        <w:t>Signed Safety Training Assessment Officer:</w:t>
      </w:r>
    </w:p>
    <w:p w14:paraId="16E96A2A" w14:textId="77777777" w:rsidR="00F40C4D" w:rsidRPr="00AF7F33" w:rsidRDefault="00CF0D3B" w:rsidP="00F40C4D">
      <w:pPr>
        <w:rPr>
          <w:sz w:val="20"/>
          <w:szCs w:val="20"/>
        </w:rPr>
      </w:pPr>
      <w:r w:rsidRPr="00AF7F33">
        <w:rPr>
          <w:sz w:val="20"/>
          <w:szCs w:val="20"/>
        </w:rPr>
        <w:t>Date:</w:t>
      </w:r>
    </w:p>
    <w:p w14:paraId="139A981D" w14:textId="77777777" w:rsidR="00CF0D3B" w:rsidRPr="00F40C4D" w:rsidRDefault="00CF0D3B" w:rsidP="00F40C4D"/>
    <w:p w14:paraId="2CCA559F" w14:textId="77777777" w:rsidR="00F40C4D" w:rsidRPr="00CF0D3B" w:rsidRDefault="00F40C4D" w:rsidP="00CF0D3B">
      <w:pPr>
        <w:jc w:val="center"/>
        <w:rPr>
          <w:b/>
        </w:rPr>
      </w:pPr>
      <w:r w:rsidRPr="00CF0D3B">
        <w:rPr>
          <w:b/>
        </w:rPr>
        <w:t xml:space="preserve">Once completed </w:t>
      </w:r>
      <w:r w:rsidR="00CF0D3B" w:rsidRPr="00CF0D3B">
        <w:rPr>
          <w:b/>
        </w:rPr>
        <w:t>this form must be retained by the Club and</w:t>
      </w:r>
      <w:r w:rsidRPr="00CF0D3B">
        <w:rPr>
          <w:b/>
        </w:rPr>
        <w:t xml:space="preserve"> an electronic copy </w:t>
      </w:r>
      <w:r w:rsidR="00CF0D3B" w:rsidRPr="00CF0D3B">
        <w:rPr>
          <w:b/>
        </w:rPr>
        <w:t>forwarded to the State Secretary.</w:t>
      </w:r>
    </w:p>
    <w:p w14:paraId="69437A5E" w14:textId="77777777" w:rsidR="00F40C4D" w:rsidRDefault="00F40C4D" w:rsidP="00F40C4D">
      <w:pPr>
        <w:autoSpaceDE w:val="0"/>
        <w:autoSpaceDN w:val="0"/>
        <w:adjustRightInd w:val="0"/>
        <w:spacing w:after="0" w:line="240" w:lineRule="auto"/>
        <w:rPr>
          <w:rFonts w:cs="Arial"/>
          <w:sz w:val="20"/>
          <w:szCs w:val="20"/>
        </w:rPr>
      </w:pPr>
    </w:p>
    <w:p w14:paraId="5CBA5E89" w14:textId="77777777" w:rsidR="00A43665" w:rsidRPr="00A43665" w:rsidRDefault="00A43665" w:rsidP="00A43665">
      <w:pPr>
        <w:rPr>
          <w:rFonts w:cs="Arial"/>
          <w:sz w:val="20"/>
          <w:szCs w:val="20"/>
        </w:rPr>
      </w:pPr>
    </w:p>
    <w:p w14:paraId="74C9874E" w14:textId="77777777" w:rsidR="00A43665" w:rsidRDefault="00A43665" w:rsidP="00A43665">
      <w:pPr>
        <w:rPr>
          <w:rFonts w:cs="Arial"/>
          <w:sz w:val="20"/>
          <w:szCs w:val="20"/>
        </w:rPr>
      </w:pPr>
    </w:p>
    <w:p w14:paraId="7258BDDC" w14:textId="77777777" w:rsidR="0094517F" w:rsidRPr="00A43665" w:rsidRDefault="00A43665" w:rsidP="00A43665">
      <w:pPr>
        <w:tabs>
          <w:tab w:val="left" w:pos="1182"/>
        </w:tabs>
        <w:rPr>
          <w:rFonts w:cs="Arial"/>
          <w:sz w:val="20"/>
          <w:szCs w:val="20"/>
        </w:rPr>
      </w:pPr>
      <w:r>
        <w:rPr>
          <w:rFonts w:cs="Arial"/>
          <w:sz w:val="20"/>
          <w:szCs w:val="20"/>
        </w:rPr>
        <w:tab/>
      </w:r>
    </w:p>
    <w:sectPr w:rsidR="0094517F" w:rsidRPr="00A43665" w:rsidSect="003267A8">
      <w:headerReference w:type="default" r:id="rId7"/>
      <w:footerReference w:type="default" r:id="rId8"/>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AC80C" w14:textId="77777777" w:rsidR="00A4557B" w:rsidRDefault="00A4557B" w:rsidP="004B6C24">
      <w:pPr>
        <w:spacing w:after="0" w:line="240" w:lineRule="auto"/>
      </w:pPr>
      <w:r>
        <w:separator/>
      </w:r>
    </w:p>
  </w:endnote>
  <w:endnote w:type="continuationSeparator" w:id="0">
    <w:p w14:paraId="7D0D32EC" w14:textId="77777777" w:rsidR="00A4557B" w:rsidRDefault="00A4557B" w:rsidP="004B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Light">
    <w:panose1 w:val="020B0304030504040204"/>
    <w:charset w:val="80"/>
    <w:family w:val="swiss"/>
    <w:pitch w:val="variable"/>
    <w:sig w:usb0="A0000AEF" w:usb1="29CFFCFB" w:usb2="00000016" w:usb3="00000000" w:csb0="003E01B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006600"/>
      <w:tblCellMar>
        <w:left w:w="115" w:type="dxa"/>
        <w:right w:w="115" w:type="dxa"/>
      </w:tblCellMar>
      <w:tblLook w:val="04A0" w:firstRow="1" w:lastRow="0" w:firstColumn="1" w:lastColumn="0" w:noHBand="0" w:noVBand="1"/>
    </w:tblPr>
    <w:tblGrid>
      <w:gridCol w:w="10380"/>
      <w:gridCol w:w="251"/>
    </w:tblGrid>
    <w:tr w:rsidR="0016198A" w14:paraId="44DC056F" w14:textId="77777777" w:rsidTr="00AF7F33">
      <w:tc>
        <w:tcPr>
          <w:tcW w:w="4882" w:type="pct"/>
          <w:shd w:val="clear" w:color="auto" w:fill="006600"/>
          <w:vAlign w:val="center"/>
        </w:tcPr>
        <w:p w14:paraId="57DC55C2" w14:textId="2A12F17F" w:rsidR="0016198A" w:rsidRDefault="00AB5788" w:rsidP="00064B51">
          <w:pPr>
            <w:pStyle w:val="Footer"/>
            <w:spacing w:before="80" w:after="80"/>
            <w:jc w:val="both"/>
            <w:rPr>
              <w:caps/>
              <w:color w:val="FFFFFF" w:themeColor="background1"/>
              <w:sz w:val="18"/>
              <w:szCs w:val="18"/>
            </w:rPr>
          </w:pPr>
          <w:sdt>
            <w:sdtPr>
              <w:rPr>
                <w:rFonts w:ascii="Calibri" w:eastAsia="Calibri" w:hAnsi="Calibri" w:cs="Calibri"/>
              </w:rPr>
              <w:alias w:val="Title"/>
              <w:tag w:val=""/>
              <w:id w:val="1422760116"/>
              <w:dataBinding w:prefixMappings="xmlns:ns0='http://purl.org/dc/elements/1.1/' xmlns:ns1='http://schemas.openxmlformats.org/package/2006/metadata/core-properties' " w:xpath="/ns1:coreProperties[1]/ns0:title[1]" w:storeItemID="{6C3C8BC8-F283-45AE-878A-BAB7291924A1}"/>
              <w:text/>
            </w:sdtPr>
            <w:sdtEndPr/>
            <w:sdtContent>
              <w:r w:rsidR="001D17EC">
                <w:rPr>
                  <w:rFonts w:ascii="Calibri" w:eastAsia="Calibri" w:hAnsi="Calibri" w:cs="Calibri"/>
                </w:rPr>
                <w:t>Operations Rule Interpretation or Procedure</w:t>
              </w:r>
            </w:sdtContent>
          </w:sdt>
        </w:p>
      </w:tc>
      <w:tc>
        <w:tcPr>
          <w:tcW w:w="118" w:type="pct"/>
          <w:shd w:val="clear" w:color="auto" w:fill="006600"/>
          <w:vAlign w:val="center"/>
        </w:tcPr>
        <w:p w14:paraId="3AD2D256" w14:textId="6A2B3DB6" w:rsidR="0016198A" w:rsidRDefault="0016198A" w:rsidP="00A43665">
          <w:pPr>
            <w:pStyle w:val="Footer"/>
            <w:spacing w:before="80" w:after="80"/>
            <w:jc w:val="right"/>
            <w:rPr>
              <w:caps/>
              <w:color w:val="FFFFFF" w:themeColor="background1"/>
              <w:sz w:val="18"/>
              <w:szCs w:val="18"/>
            </w:rPr>
          </w:pPr>
        </w:p>
      </w:tc>
    </w:tr>
  </w:tbl>
  <w:p w14:paraId="47C94525" w14:textId="77777777" w:rsidR="0016198A" w:rsidRDefault="00161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DD94C" w14:textId="77777777" w:rsidR="00A4557B" w:rsidRDefault="00A4557B" w:rsidP="004B6C24">
      <w:pPr>
        <w:spacing w:after="0" w:line="240" w:lineRule="auto"/>
      </w:pPr>
      <w:r>
        <w:separator/>
      </w:r>
    </w:p>
  </w:footnote>
  <w:footnote w:type="continuationSeparator" w:id="0">
    <w:p w14:paraId="7A71EF72" w14:textId="77777777" w:rsidR="00A4557B" w:rsidRDefault="00A4557B" w:rsidP="004B6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6F75A" w14:textId="77777777" w:rsidR="0016198A" w:rsidRDefault="0016198A" w:rsidP="004B6C24">
    <w:pPr>
      <w:pStyle w:val="Header"/>
      <w:jc w:val="center"/>
    </w:pPr>
    <w:r>
      <w:rPr>
        <w:noProof/>
        <w:lang w:val="en-GB" w:eastAsia="en-GB"/>
      </w:rPr>
      <w:drawing>
        <wp:anchor distT="0" distB="0" distL="114300" distR="114300" simplePos="0" relativeHeight="251658240" behindDoc="0" locked="0" layoutInCell="1" allowOverlap="1" wp14:anchorId="7AEC529A" wp14:editId="2C4EC354">
          <wp:simplePos x="0" y="0"/>
          <wp:positionH relativeFrom="column">
            <wp:posOffset>1978761</wp:posOffset>
          </wp:positionH>
          <wp:positionV relativeFrom="paragraph">
            <wp:posOffset>-225028</wp:posOffset>
          </wp:positionV>
          <wp:extent cx="2715151" cy="55866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ting Australia - Sm.jpg"/>
                  <pic:cNvPicPr/>
                </pic:nvPicPr>
                <pic:blipFill>
                  <a:blip r:embed="rId1">
                    <a:extLst>
                      <a:ext uri="{28A0092B-C50C-407E-A947-70E740481C1C}">
                        <a14:useLocalDpi xmlns:a14="http://schemas.microsoft.com/office/drawing/2010/main" val="0"/>
                      </a:ext>
                    </a:extLst>
                  </a:blip>
                  <a:stretch>
                    <a:fillRect/>
                  </a:stretch>
                </pic:blipFill>
                <pic:spPr>
                  <a:xfrm>
                    <a:off x="0" y="0"/>
                    <a:ext cx="2715151" cy="55866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4340"/>
    <w:multiLevelType w:val="hybridMultilevel"/>
    <w:tmpl w:val="51B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3DEE"/>
    <w:multiLevelType w:val="hybridMultilevel"/>
    <w:tmpl w:val="5CBAD3FA"/>
    <w:lvl w:ilvl="0" w:tplc="A5AA02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8550E2"/>
    <w:multiLevelType w:val="hybridMultilevel"/>
    <w:tmpl w:val="8586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47D7"/>
    <w:multiLevelType w:val="hybridMultilevel"/>
    <w:tmpl w:val="9AD8E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C764C0"/>
    <w:multiLevelType w:val="hybridMultilevel"/>
    <w:tmpl w:val="BA480A60"/>
    <w:lvl w:ilvl="0" w:tplc="F6D02D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F4370C"/>
    <w:multiLevelType w:val="hybridMultilevel"/>
    <w:tmpl w:val="E562A296"/>
    <w:lvl w:ilvl="0" w:tplc="08090001">
      <w:start w:val="1"/>
      <w:numFmt w:val="bullet"/>
      <w:lvlText w:val=""/>
      <w:lvlJc w:val="left"/>
      <w:pPr>
        <w:ind w:left="1499" w:hanging="360"/>
      </w:pPr>
      <w:rPr>
        <w:rFonts w:ascii="Symbol" w:hAnsi="Symbol" w:hint="default"/>
      </w:rPr>
    </w:lvl>
    <w:lvl w:ilvl="1" w:tplc="08090003">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6" w15:restartNumberingAfterBreak="0">
    <w:nsid w:val="5C4A5D16"/>
    <w:multiLevelType w:val="hybridMultilevel"/>
    <w:tmpl w:val="D71278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9F2323"/>
    <w:multiLevelType w:val="hybridMultilevel"/>
    <w:tmpl w:val="37784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6F"/>
    <w:rsid w:val="000059CA"/>
    <w:rsid w:val="00064B51"/>
    <w:rsid w:val="000B69DC"/>
    <w:rsid w:val="000E1993"/>
    <w:rsid w:val="00107B20"/>
    <w:rsid w:val="001127CF"/>
    <w:rsid w:val="00136488"/>
    <w:rsid w:val="00141DBC"/>
    <w:rsid w:val="0014659F"/>
    <w:rsid w:val="0016198A"/>
    <w:rsid w:val="00162967"/>
    <w:rsid w:val="001D17EC"/>
    <w:rsid w:val="00224071"/>
    <w:rsid w:val="00255309"/>
    <w:rsid w:val="002D7B4A"/>
    <w:rsid w:val="002F5381"/>
    <w:rsid w:val="003267A8"/>
    <w:rsid w:val="003A1706"/>
    <w:rsid w:val="003C3928"/>
    <w:rsid w:val="004B6C24"/>
    <w:rsid w:val="004C2C5E"/>
    <w:rsid w:val="004E6124"/>
    <w:rsid w:val="005600A3"/>
    <w:rsid w:val="005776FF"/>
    <w:rsid w:val="005822A2"/>
    <w:rsid w:val="0071724B"/>
    <w:rsid w:val="0073516C"/>
    <w:rsid w:val="0073789A"/>
    <w:rsid w:val="0074185B"/>
    <w:rsid w:val="0075656F"/>
    <w:rsid w:val="0077705F"/>
    <w:rsid w:val="00816603"/>
    <w:rsid w:val="0085788B"/>
    <w:rsid w:val="00861ABC"/>
    <w:rsid w:val="008F5A91"/>
    <w:rsid w:val="0094517F"/>
    <w:rsid w:val="00997804"/>
    <w:rsid w:val="00A43665"/>
    <w:rsid w:val="00A4557B"/>
    <w:rsid w:val="00AA0BD9"/>
    <w:rsid w:val="00AA0EF1"/>
    <w:rsid w:val="00AB5788"/>
    <w:rsid w:val="00AF6E46"/>
    <w:rsid w:val="00AF7F33"/>
    <w:rsid w:val="00B316DA"/>
    <w:rsid w:val="00C07F88"/>
    <w:rsid w:val="00C31717"/>
    <w:rsid w:val="00C36EF7"/>
    <w:rsid w:val="00CB453E"/>
    <w:rsid w:val="00CD2551"/>
    <w:rsid w:val="00CE00A9"/>
    <w:rsid w:val="00CF0D3B"/>
    <w:rsid w:val="00D3638F"/>
    <w:rsid w:val="00E232CF"/>
    <w:rsid w:val="00E3180A"/>
    <w:rsid w:val="00E933C6"/>
    <w:rsid w:val="00F40C4D"/>
    <w:rsid w:val="00FA2468"/>
    <w:rsid w:val="00FF47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558030"/>
  <w15:docId w15:val="{D8B2071C-2A04-4B52-B963-002FD498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7F"/>
    <w:pPr>
      <w:ind w:left="720"/>
      <w:contextualSpacing/>
    </w:pPr>
  </w:style>
  <w:style w:type="paragraph" w:styleId="BalloonText">
    <w:name w:val="Balloon Text"/>
    <w:basedOn w:val="Normal"/>
    <w:link w:val="BalloonTextChar"/>
    <w:uiPriority w:val="99"/>
    <w:semiHidden/>
    <w:unhideWhenUsed/>
    <w:rsid w:val="00CB4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53E"/>
    <w:rPr>
      <w:rFonts w:ascii="Tahoma" w:hAnsi="Tahoma" w:cs="Tahoma"/>
      <w:sz w:val="16"/>
      <w:szCs w:val="16"/>
    </w:rPr>
  </w:style>
  <w:style w:type="paragraph" w:styleId="Header">
    <w:name w:val="header"/>
    <w:basedOn w:val="Normal"/>
    <w:link w:val="HeaderChar"/>
    <w:uiPriority w:val="99"/>
    <w:unhideWhenUsed/>
    <w:rsid w:val="004B6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24"/>
  </w:style>
  <w:style w:type="paragraph" w:styleId="Footer">
    <w:name w:val="footer"/>
    <w:basedOn w:val="Normal"/>
    <w:link w:val="FooterChar"/>
    <w:uiPriority w:val="99"/>
    <w:unhideWhenUsed/>
    <w:rsid w:val="004B6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24"/>
  </w:style>
  <w:style w:type="table" w:styleId="TableGrid">
    <w:name w:val="Table Grid"/>
    <w:basedOn w:val="TableNormal"/>
    <w:uiPriority w:val="59"/>
    <w:rsid w:val="0075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98A"/>
    <w:rPr>
      <w:sz w:val="18"/>
      <w:szCs w:val="18"/>
    </w:rPr>
  </w:style>
  <w:style w:type="paragraph" w:styleId="CommentText">
    <w:name w:val="annotation text"/>
    <w:basedOn w:val="Normal"/>
    <w:link w:val="CommentTextChar"/>
    <w:uiPriority w:val="99"/>
    <w:semiHidden/>
    <w:unhideWhenUsed/>
    <w:rsid w:val="0016198A"/>
    <w:pPr>
      <w:spacing w:line="240" w:lineRule="auto"/>
    </w:pPr>
    <w:rPr>
      <w:sz w:val="24"/>
      <w:szCs w:val="24"/>
    </w:rPr>
  </w:style>
  <w:style w:type="character" w:customStyle="1" w:styleId="CommentTextChar">
    <w:name w:val="Comment Text Char"/>
    <w:basedOn w:val="DefaultParagraphFont"/>
    <w:link w:val="CommentText"/>
    <w:uiPriority w:val="99"/>
    <w:semiHidden/>
    <w:rsid w:val="0016198A"/>
    <w:rPr>
      <w:sz w:val="24"/>
      <w:szCs w:val="24"/>
    </w:rPr>
  </w:style>
  <w:style w:type="paragraph" w:styleId="CommentSubject">
    <w:name w:val="annotation subject"/>
    <w:basedOn w:val="CommentText"/>
    <w:next w:val="CommentText"/>
    <w:link w:val="CommentSubjectChar"/>
    <w:uiPriority w:val="99"/>
    <w:semiHidden/>
    <w:unhideWhenUsed/>
    <w:rsid w:val="0016198A"/>
    <w:rPr>
      <w:b/>
      <w:bCs/>
      <w:sz w:val="20"/>
      <w:szCs w:val="20"/>
    </w:rPr>
  </w:style>
  <w:style w:type="character" w:customStyle="1" w:styleId="CommentSubjectChar">
    <w:name w:val="Comment Subject Char"/>
    <w:basedOn w:val="CommentTextChar"/>
    <w:link w:val="CommentSubject"/>
    <w:uiPriority w:val="99"/>
    <w:semiHidden/>
    <w:rsid w:val="001619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vin\Documents\Custom%20Office%20Templates\OPRI%20015-01-%20Clarification%20of%20R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OPRI 015-01- Clarification of Rule.dotx</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Operations Rule Interpretation or Procedure</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Rule Interpretation or Procedure</dc:title>
  <dc:creator>Kelvin O'Reilly</dc:creator>
  <cp:lastModifiedBy>Kelvin O'Reilly</cp:lastModifiedBy>
  <cp:revision>3</cp:revision>
  <cp:lastPrinted>2015-01-08T04:30:00Z</cp:lastPrinted>
  <dcterms:created xsi:type="dcterms:W3CDTF">2016-05-25T04:20:00Z</dcterms:created>
  <dcterms:modified xsi:type="dcterms:W3CDTF">2016-05-25T04:21:00Z</dcterms:modified>
</cp:coreProperties>
</file>